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BC9D" w14:textId="77777777" w:rsidR="0063193D" w:rsidRDefault="0063193D" w:rsidP="0063193D">
      <w:pPr>
        <w:jc w:val="center"/>
        <w:rPr>
          <w:b/>
          <w:bCs/>
          <w:sz w:val="22"/>
          <w:szCs w:val="22"/>
        </w:rPr>
      </w:pPr>
      <w:bookmarkStart w:id="0" w:name="OLE_LINK1"/>
      <w:bookmarkStart w:id="1" w:name="OLE_LINK2"/>
      <w:r>
        <w:rPr>
          <w:b/>
          <w:bCs/>
          <w:sz w:val="22"/>
          <w:szCs w:val="22"/>
        </w:rPr>
        <w:t>Patent License Agreement</w:t>
      </w:r>
    </w:p>
    <w:p w14:paraId="394BA130" w14:textId="77777777" w:rsidR="0063193D" w:rsidRDefault="0063193D" w:rsidP="0063193D">
      <w:pPr>
        <w:jc w:val="center"/>
        <w:rPr>
          <w:b/>
          <w:bCs/>
          <w:sz w:val="22"/>
          <w:szCs w:val="22"/>
        </w:rPr>
      </w:pPr>
      <w:r w:rsidRPr="00862D68">
        <w:rPr>
          <w:b/>
          <w:bCs/>
          <w:sz w:val="22"/>
          <w:szCs w:val="22"/>
        </w:rPr>
        <w:t>Non-Binding Term Sheet</w:t>
      </w:r>
    </w:p>
    <w:p w14:paraId="25737339" w14:textId="77777777" w:rsidR="0063193D" w:rsidRDefault="0063193D" w:rsidP="0063193D">
      <w:pPr>
        <w:rPr>
          <w:b/>
          <w:bCs/>
          <w:sz w:val="22"/>
          <w:szCs w:val="22"/>
        </w:rPr>
      </w:pPr>
    </w:p>
    <w:p w14:paraId="591821CE" w14:textId="77777777" w:rsidR="0063193D" w:rsidRPr="00862D68" w:rsidRDefault="0063193D" w:rsidP="0063193D">
      <w:pPr>
        <w:jc w:val="center"/>
        <w:rPr>
          <w:b/>
          <w:bCs/>
          <w:sz w:val="22"/>
          <w:szCs w:val="22"/>
        </w:rPr>
      </w:pPr>
      <w:bookmarkStart w:id="2" w:name="_DV_M1"/>
      <w:bookmarkStart w:id="3" w:name="_DV_M2"/>
      <w:bookmarkEnd w:id="2"/>
      <w:bookmarkEnd w:id="3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690"/>
        <w:gridCol w:w="990"/>
        <w:gridCol w:w="2700"/>
      </w:tblGrid>
      <w:tr w:rsidR="0063193D" w:rsidRPr="00817567" w14:paraId="1067D207" w14:textId="77777777" w:rsidTr="0030715C">
        <w:tc>
          <w:tcPr>
            <w:tcW w:w="2808" w:type="dxa"/>
          </w:tcPr>
          <w:p w14:paraId="0DD5BC59" w14:textId="5E4E5B23" w:rsidR="0063193D" w:rsidRPr="00CC70A2" w:rsidRDefault="00490E95" w:rsidP="003071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Licensor</w:t>
            </w:r>
          </w:p>
        </w:tc>
        <w:tc>
          <w:tcPr>
            <w:tcW w:w="7380" w:type="dxa"/>
            <w:gridSpan w:val="3"/>
          </w:tcPr>
          <w:p w14:paraId="5BA75402" w14:textId="321B011E" w:rsidR="0063193D" w:rsidRPr="00490E95" w:rsidRDefault="00C1235F" w:rsidP="00B435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C1235F">
              <w:rPr>
                <w:i/>
                <w:iCs/>
                <w:sz w:val="22"/>
                <w:szCs w:val="22"/>
              </w:rPr>
              <w:t>University name]</w:t>
            </w:r>
            <w:r w:rsidR="00490E95">
              <w:rPr>
                <w:sz w:val="22"/>
                <w:szCs w:val="22"/>
              </w:rPr>
              <w:t xml:space="preserve"> (“University”)</w:t>
            </w:r>
          </w:p>
          <w:p w14:paraId="3D4EBAFA" w14:textId="77777777" w:rsidR="00B4359F" w:rsidRPr="00D95FDD" w:rsidRDefault="00B4359F" w:rsidP="00B4359F">
            <w:pPr>
              <w:rPr>
                <w:sz w:val="22"/>
                <w:szCs w:val="22"/>
              </w:rPr>
            </w:pPr>
          </w:p>
        </w:tc>
      </w:tr>
      <w:tr w:rsidR="0063193D" w:rsidRPr="00817567" w14:paraId="137E75A1" w14:textId="77777777" w:rsidTr="0030715C">
        <w:tc>
          <w:tcPr>
            <w:tcW w:w="2808" w:type="dxa"/>
          </w:tcPr>
          <w:p w14:paraId="79F11BC6" w14:textId="67357622" w:rsidR="0063193D" w:rsidRPr="00CC70A2" w:rsidRDefault="0063193D" w:rsidP="0030715C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Licensee</w:t>
            </w:r>
          </w:p>
        </w:tc>
        <w:tc>
          <w:tcPr>
            <w:tcW w:w="7380" w:type="dxa"/>
            <w:gridSpan w:val="3"/>
          </w:tcPr>
          <w:p w14:paraId="31C374D7" w14:textId="0372EF4D" w:rsidR="0063193D" w:rsidRPr="00C1235F" w:rsidRDefault="00C1235F" w:rsidP="0030715C">
            <w:pPr>
              <w:rPr>
                <w:i/>
                <w:iCs/>
                <w:sz w:val="22"/>
                <w:szCs w:val="22"/>
              </w:rPr>
            </w:pPr>
            <w:r w:rsidRPr="00C1235F">
              <w:rPr>
                <w:i/>
                <w:iCs/>
                <w:sz w:val="22"/>
                <w:szCs w:val="22"/>
              </w:rPr>
              <w:t>[</w:t>
            </w:r>
            <w:r w:rsidR="00490E95">
              <w:rPr>
                <w:i/>
                <w:iCs/>
                <w:sz w:val="22"/>
                <w:szCs w:val="22"/>
              </w:rPr>
              <w:t>Company</w:t>
            </w:r>
            <w:r w:rsidRPr="00C1235F">
              <w:rPr>
                <w:i/>
                <w:iCs/>
                <w:sz w:val="22"/>
                <w:szCs w:val="22"/>
              </w:rPr>
              <w:t xml:space="preserve"> name]</w:t>
            </w:r>
            <w:r w:rsidR="00490E95">
              <w:rPr>
                <w:i/>
                <w:iCs/>
                <w:sz w:val="22"/>
                <w:szCs w:val="22"/>
              </w:rPr>
              <w:t xml:space="preserve"> </w:t>
            </w:r>
            <w:r w:rsidR="00490E95" w:rsidRPr="00490E95">
              <w:rPr>
                <w:sz w:val="22"/>
                <w:szCs w:val="22"/>
              </w:rPr>
              <w:t>(“Company”)</w:t>
            </w:r>
          </w:p>
          <w:p w14:paraId="326623F6" w14:textId="77777777" w:rsidR="0063193D" w:rsidRPr="00817567" w:rsidRDefault="0063193D" w:rsidP="0030715C">
            <w:pPr>
              <w:rPr>
                <w:sz w:val="22"/>
                <w:szCs w:val="22"/>
              </w:rPr>
            </w:pPr>
          </w:p>
        </w:tc>
      </w:tr>
      <w:tr w:rsidR="00490E95" w:rsidRPr="00817567" w14:paraId="2678E46A" w14:textId="77777777" w:rsidTr="0030715C">
        <w:tc>
          <w:tcPr>
            <w:tcW w:w="2808" w:type="dxa"/>
          </w:tcPr>
          <w:p w14:paraId="46E527EF" w14:textId="1A76B504" w:rsidR="00490E95" w:rsidRPr="00CC70A2" w:rsidRDefault="00490E95" w:rsidP="00490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Patent Rights</w:t>
            </w:r>
          </w:p>
        </w:tc>
        <w:tc>
          <w:tcPr>
            <w:tcW w:w="7380" w:type="dxa"/>
            <w:gridSpan w:val="3"/>
          </w:tcPr>
          <w:p w14:paraId="570B15B8" w14:textId="77777777" w:rsidR="00490E95" w:rsidRDefault="00490E95" w:rsidP="00490E95">
            <w:pPr>
              <w:tabs>
                <w:tab w:val="left" w:pos="7200"/>
              </w:tabs>
              <w:jc w:val="both"/>
              <w:rPr>
                <w:kern w:val="2"/>
                <w:sz w:val="22"/>
              </w:rPr>
            </w:pPr>
            <w:r>
              <w:rPr>
                <w:kern w:val="2"/>
                <w:sz w:val="22"/>
              </w:rPr>
              <w:t>University’s rights in the p</w:t>
            </w:r>
            <w:r w:rsidRPr="00817567">
              <w:rPr>
                <w:kern w:val="2"/>
                <w:sz w:val="22"/>
              </w:rPr>
              <w:t>atent applications and patents listed in Exhibit A hereto</w:t>
            </w:r>
            <w:r>
              <w:rPr>
                <w:kern w:val="2"/>
                <w:sz w:val="22"/>
              </w:rPr>
              <w:t>, and other patent applications and patents that are entitled to priority to any patent applications listed in Exhibit A.</w:t>
            </w:r>
          </w:p>
          <w:p w14:paraId="6039DA4F" w14:textId="77777777" w:rsidR="00490E95" w:rsidRPr="00490E95" w:rsidRDefault="00490E95" w:rsidP="00490E95">
            <w:pPr>
              <w:rPr>
                <w:sz w:val="22"/>
                <w:szCs w:val="22"/>
              </w:rPr>
            </w:pPr>
          </w:p>
        </w:tc>
      </w:tr>
      <w:tr w:rsidR="00490E95" w:rsidRPr="00817567" w14:paraId="1C5A712A" w14:textId="77777777" w:rsidTr="0030715C">
        <w:tc>
          <w:tcPr>
            <w:tcW w:w="2808" w:type="dxa"/>
          </w:tcPr>
          <w:p w14:paraId="5F4D27AE" w14:textId="77777777" w:rsidR="00490E95" w:rsidRDefault="00490E95" w:rsidP="00490E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Technology Rights</w:t>
            </w:r>
          </w:p>
          <w:p w14:paraId="577B3ED7" w14:textId="77777777" w:rsidR="00490E95" w:rsidRPr="00CC70A2" w:rsidRDefault="00490E95" w:rsidP="00490E95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2DF8375F" w14:textId="77777777" w:rsidR="00490E95" w:rsidRPr="00490E95" w:rsidRDefault="00490E95" w:rsidP="00490E95">
            <w:pPr>
              <w:tabs>
                <w:tab w:val="left" w:pos="7200"/>
              </w:tabs>
              <w:jc w:val="both"/>
              <w:rPr>
                <w:i/>
                <w:iCs/>
                <w:kern w:val="2"/>
                <w:sz w:val="22"/>
              </w:rPr>
            </w:pPr>
            <w:r w:rsidRPr="00490E95">
              <w:rPr>
                <w:i/>
                <w:iCs/>
                <w:kern w:val="2"/>
                <w:sz w:val="22"/>
              </w:rPr>
              <w:t>[Identify software, research results, data and materials explicitly identified by the inventors to be licensed pursuant to the license agreement.]</w:t>
            </w:r>
          </w:p>
          <w:p w14:paraId="2E26AA27" w14:textId="77777777" w:rsidR="00490E95" w:rsidRPr="00490E95" w:rsidRDefault="00490E95" w:rsidP="00490E95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tr w:rsidR="0063193D" w:rsidRPr="00817567" w14:paraId="5236E47F" w14:textId="77777777" w:rsidTr="0030715C">
        <w:tc>
          <w:tcPr>
            <w:tcW w:w="2808" w:type="dxa"/>
          </w:tcPr>
          <w:p w14:paraId="75734C1F" w14:textId="20D5F312" w:rsidR="003C3630" w:rsidRPr="00CC70A2" w:rsidRDefault="0063193D" w:rsidP="0030715C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License Grant</w:t>
            </w:r>
            <w:r w:rsidRPr="00CC70A2">
              <w:rPr>
                <w:b/>
                <w:sz w:val="22"/>
                <w:szCs w:val="22"/>
              </w:rPr>
              <w:tab/>
            </w:r>
          </w:p>
        </w:tc>
        <w:tc>
          <w:tcPr>
            <w:tcW w:w="7380" w:type="dxa"/>
            <w:gridSpan w:val="3"/>
          </w:tcPr>
          <w:p w14:paraId="16CA14EE" w14:textId="6369A9E7" w:rsidR="00050F74" w:rsidRDefault="0063193D" w:rsidP="0030715C">
            <w:pPr>
              <w:rPr>
                <w:sz w:val="22"/>
                <w:szCs w:val="22"/>
              </w:rPr>
            </w:pPr>
            <w:r w:rsidRPr="00490E95">
              <w:rPr>
                <w:sz w:val="22"/>
                <w:szCs w:val="22"/>
              </w:rPr>
              <w:t xml:space="preserve">Exclusive </w:t>
            </w:r>
            <w:r w:rsidRPr="000052BD">
              <w:rPr>
                <w:sz w:val="22"/>
                <w:szCs w:val="22"/>
              </w:rPr>
              <w:t xml:space="preserve">license of </w:t>
            </w:r>
            <w:r w:rsidR="00B4359F" w:rsidRPr="000052BD">
              <w:rPr>
                <w:sz w:val="22"/>
                <w:szCs w:val="22"/>
              </w:rPr>
              <w:t>Patent Rights</w:t>
            </w:r>
            <w:r w:rsidRPr="000052BD">
              <w:rPr>
                <w:sz w:val="22"/>
                <w:szCs w:val="22"/>
              </w:rPr>
              <w:t xml:space="preserve"> within the Field of Use within the Territory, subject to </w:t>
            </w:r>
            <w:r w:rsidR="00A82CE4">
              <w:rPr>
                <w:sz w:val="22"/>
                <w:szCs w:val="22"/>
              </w:rPr>
              <w:t xml:space="preserve">(a) </w:t>
            </w:r>
            <w:r w:rsidR="00490E95">
              <w:rPr>
                <w:sz w:val="22"/>
                <w:szCs w:val="22"/>
              </w:rPr>
              <w:t>University</w:t>
            </w:r>
            <w:r w:rsidRPr="000052BD">
              <w:rPr>
                <w:sz w:val="22"/>
                <w:szCs w:val="22"/>
              </w:rPr>
              <w:t xml:space="preserve">’s reserved rights </w:t>
            </w:r>
            <w:r w:rsidR="00B20922" w:rsidRPr="000052BD">
              <w:rPr>
                <w:sz w:val="22"/>
                <w:szCs w:val="22"/>
              </w:rPr>
              <w:t>for education</w:t>
            </w:r>
            <w:r w:rsidR="00490E95">
              <w:rPr>
                <w:sz w:val="22"/>
                <w:szCs w:val="22"/>
              </w:rPr>
              <w:t>,</w:t>
            </w:r>
            <w:r w:rsidR="00B20922">
              <w:rPr>
                <w:sz w:val="22"/>
                <w:szCs w:val="22"/>
              </w:rPr>
              <w:t xml:space="preserve"> research</w:t>
            </w:r>
            <w:r w:rsidR="00A82CE4">
              <w:rPr>
                <w:sz w:val="22"/>
                <w:szCs w:val="22"/>
              </w:rPr>
              <w:t xml:space="preserve"> and </w:t>
            </w:r>
            <w:r w:rsidR="00490E95">
              <w:rPr>
                <w:sz w:val="22"/>
                <w:szCs w:val="22"/>
              </w:rPr>
              <w:t xml:space="preserve">clinical purposes and </w:t>
            </w:r>
            <w:r w:rsidR="00A82CE4">
              <w:rPr>
                <w:sz w:val="22"/>
                <w:szCs w:val="22"/>
              </w:rPr>
              <w:t>the right to extend these rights to other non-profit research institutions, (b)</w:t>
            </w:r>
            <w:r>
              <w:rPr>
                <w:sz w:val="22"/>
                <w:szCs w:val="22"/>
              </w:rPr>
              <w:t xml:space="preserve"> rights of the U.S. government</w:t>
            </w:r>
            <w:r w:rsidR="00A82CE4">
              <w:rPr>
                <w:sz w:val="22"/>
                <w:szCs w:val="22"/>
              </w:rPr>
              <w:t xml:space="preserve">, and (c) </w:t>
            </w:r>
            <w:r w:rsidR="00C1235F">
              <w:rPr>
                <w:sz w:val="22"/>
                <w:szCs w:val="22"/>
              </w:rPr>
              <w:t>[</w:t>
            </w:r>
            <w:r w:rsidR="00C1235F" w:rsidRPr="00C1235F">
              <w:rPr>
                <w:i/>
                <w:iCs/>
                <w:sz w:val="22"/>
                <w:szCs w:val="22"/>
              </w:rPr>
              <w:t xml:space="preserve">list any other </w:t>
            </w:r>
            <w:r w:rsidR="00A82CE4" w:rsidRPr="00C1235F">
              <w:rPr>
                <w:i/>
                <w:iCs/>
                <w:sz w:val="22"/>
                <w:szCs w:val="22"/>
              </w:rPr>
              <w:t xml:space="preserve">pre-existing </w:t>
            </w:r>
            <w:r w:rsidR="00C1235F" w:rsidRPr="00C1235F">
              <w:rPr>
                <w:i/>
                <w:iCs/>
                <w:sz w:val="22"/>
                <w:szCs w:val="22"/>
              </w:rPr>
              <w:t>license rights</w:t>
            </w:r>
            <w:r w:rsidR="00C1235F">
              <w:rPr>
                <w:sz w:val="22"/>
                <w:szCs w:val="22"/>
              </w:rPr>
              <w:t>].</w:t>
            </w:r>
            <w:r>
              <w:rPr>
                <w:sz w:val="22"/>
                <w:szCs w:val="22"/>
              </w:rPr>
              <w:t xml:space="preserve"> </w:t>
            </w:r>
          </w:p>
          <w:p w14:paraId="2E0942D0" w14:textId="77777777" w:rsidR="00050F74" w:rsidRDefault="00050F74" w:rsidP="0030715C">
            <w:pPr>
              <w:rPr>
                <w:sz w:val="22"/>
                <w:szCs w:val="22"/>
              </w:rPr>
            </w:pPr>
          </w:p>
          <w:p w14:paraId="38176B2E" w14:textId="77777777" w:rsidR="0063193D" w:rsidRDefault="00C1235F" w:rsidP="002F03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="002671BF">
              <w:rPr>
                <w:sz w:val="22"/>
                <w:szCs w:val="22"/>
              </w:rPr>
              <w:t xml:space="preserve">Non-exclusive license </w:t>
            </w:r>
            <w:r w:rsidR="002671BF" w:rsidRPr="00817567">
              <w:rPr>
                <w:sz w:val="22"/>
                <w:szCs w:val="22"/>
              </w:rPr>
              <w:t>within the Field of Use</w:t>
            </w:r>
            <w:r w:rsidR="002671BF">
              <w:rPr>
                <w:sz w:val="22"/>
                <w:szCs w:val="22"/>
              </w:rPr>
              <w:t xml:space="preserve"> within the Territory to </w:t>
            </w:r>
            <w:r>
              <w:rPr>
                <w:sz w:val="22"/>
                <w:szCs w:val="22"/>
              </w:rPr>
              <w:t>Technology Rights</w:t>
            </w:r>
            <w:r w:rsidR="002671B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]</w:t>
            </w:r>
          </w:p>
          <w:p w14:paraId="15F0CEB6" w14:textId="004D7F40" w:rsidR="002F03BD" w:rsidRPr="00817567" w:rsidRDefault="002F03BD" w:rsidP="002F03BD">
            <w:pPr>
              <w:rPr>
                <w:sz w:val="22"/>
                <w:szCs w:val="22"/>
              </w:rPr>
            </w:pPr>
          </w:p>
        </w:tc>
      </w:tr>
      <w:tr w:rsidR="0063193D" w:rsidRPr="00817567" w14:paraId="04E4A9BF" w14:textId="77777777" w:rsidTr="0030715C">
        <w:tc>
          <w:tcPr>
            <w:tcW w:w="2808" w:type="dxa"/>
          </w:tcPr>
          <w:p w14:paraId="1EE8C7D0" w14:textId="5C1FF693" w:rsidR="003C3630" w:rsidRPr="00CC70A2" w:rsidRDefault="0063193D" w:rsidP="0030715C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Field of Use</w:t>
            </w:r>
          </w:p>
        </w:tc>
        <w:tc>
          <w:tcPr>
            <w:tcW w:w="7380" w:type="dxa"/>
            <w:gridSpan w:val="3"/>
          </w:tcPr>
          <w:p w14:paraId="0703F9F8" w14:textId="423216DD" w:rsidR="0063193D" w:rsidRDefault="00CE415C" w:rsidP="00C1235F">
            <w:pPr>
              <w:rPr>
                <w:sz w:val="22"/>
                <w:szCs w:val="22"/>
              </w:rPr>
            </w:pPr>
            <w:r w:rsidRPr="00CE415C">
              <w:rPr>
                <w:i/>
                <w:iCs/>
                <w:sz w:val="22"/>
                <w:szCs w:val="22"/>
              </w:rPr>
              <w:t>[All fields of use]</w:t>
            </w:r>
            <w:r>
              <w:rPr>
                <w:sz w:val="22"/>
                <w:szCs w:val="22"/>
              </w:rPr>
              <w:t xml:space="preserve"> / </w:t>
            </w:r>
            <w:r w:rsidRPr="00CE415C">
              <w:rPr>
                <w:i/>
                <w:iCs/>
                <w:sz w:val="22"/>
                <w:szCs w:val="22"/>
              </w:rPr>
              <w:t>[Described limited field of use]</w:t>
            </w:r>
          </w:p>
          <w:p w14:paraId="15E17225" w14:textId="7EAE7D25" w:rsidR="00C1235F" w:rsidRDefault="00C1235F" w:rsidP="00C1235F">
            <w:pPr>
              <w:rPr>
                <w:sz w:val="22"/>
                <w:szCs w:val="22"/>
              </w:rPr>
            </w:pPr>
          </w:p>
        </w:tc>
      </w:tr>
      <w:tr w:rsidR="0063193D" w:rsidRPr="00817567" w14:paraId="02C2049E" w14:textId="77777777" w:rsidTr="0030715C">
        <w:tc>
          <w:tcPr>
            <w:tcW w:w="2808" w:type="dxa"/>
          </w:tcPr>
          <w:p w14:paraId="5350AF9F" w14:textId="0EBF48BB" w:rsidR="003C3630" w:rsidRPr="00CC70A2" w:rsidRDefault="0063193D" w:rsidP="0030715C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Territory</w:t>
            </w:r>
          </w:p>
        </w:tc>
        <w:tc>
          <w:tcPr>
            <w:tcW w:w="7380" w:type="dxa"/>
            <w:gridSpan w:val="3"/>
          </w:tcPr>
          <w:p w14:paraId="596E392E" w14:textId="77777777" w:rsidR="0063193D" w:rsidRDefault="00DC51D2" w:rsidP="0030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Worldwide</w:t>
            </w:r>
          </w:p>
          <w:p w14:paraId="7494926B" w14:textId="77777777" w:rsidR="0063193D" w:rsidRDefault="0063193D" w:rsidP="0030715C">
            <w:pPr>
              <w:rPr>
                <w:sz w:val="22"/>
                <w:szCs w:val="22"/>
              </w:rPr>
            </w:pPr>
          </w:p>
        </w:tc>
      </w:tr>
      <w:tr w:rsidR="0063193D" w:rsidRPr="00817567" w14:paraId="1B70B5BE" w14:textId="77777777" w:rsidTr="0030715C">
        <w:tc>
          <w:tcPr>
            <w:tcW w:w="2808" w:type="dxa"/>
          </w:tcPr>
          <w:p w14:paraId="0C10F4B5" w14:textId="782C11D7" w:rsidR="0063193D" w:rsidRPr="00CC70A2" w:rsidDel="00065038" w:rsidRDefault="003C3630" w:rsidP="003071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Upfront</w:t>
            </w:r>
            <w:r w:rsidR="00490E95">
              <w:rPr>
                <w:b/>
                <w:sz w:val="22"/>
                <w:szCs w:val="22"/>
              </w:rPr>
              <w:t xml:space="preserve"> </w:t>
            </w:r>
            <w:r w:rsidR="0063193D" w:rsidRPr="00CC70A2">
              <w:rPr>
                <w:b/>
                <w:sz w:val="22"/>
                <w:szCs w:val="22"/>
              </w:rPr>
              <w:t>Fee</w:t>
            </w:r>
          </w:p>
        </w:tc>
        <w:tc>
          <w:tcPr>
            <w:tcW w:w="7380" w:type="dxa"/>
            <w:gridSpan w:val="3"/>
          </w:tcPr>
          <w:p w14:paraId="01886D45" w14:textId="2021840B" w:rsidR="0063193D" w:rsidRDefault="0063193D" w:rsidP="003071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C1235F">
              <w:rPr>
                <w:sz w:val="22"/>
                <w:szCs w:val="22"/>
              </w:rPr>
              <w:t>_____</w:t>
            </w:r>
            <w:r w:rsidRPr="00817567">
              <w:rPr>
                <w:sz w:val="22"/>
                <w:szCs w:val="22"/>
              </w:rPr>
              <w:t xml:space="preserve"> </w:t>
            </w:r>
            <w:r w:rsidR="00DC51D2">
              <w:rPr>
                <w:sz w:val="22"/>
                <w:szCs w:val="22"/>
              </w:rPr>
              <w:t>due within 30</w:t>
            </w:r>
            <w:r>
              <w:rPr>
                <w:sz w:val="22"/>
                <w:szCs w:val="22"/>
              </w:rPr>
              <w:t xml:space="preserve"> days of execution of the definitive License</w:t>
            </w:r>
            <w:r w:rsidRPr="00817567">
              <w:rPr>
                <w:sz w:val="22"/>
                <w:szCs w:val="22"/>
              </w:rPr>
              <w:t xml:space="preserve"> Agreement</w:t>
            </w:r>
            <w:r w:rsidR="00490E95">
              <w:rPr>
                <w:sz w:val="22"/>
                <w:szCs w:val="22"/>
              </w:rPr>
              <w:t xml:space="preserve"> plus capital stock (see “Equity” below)</w:t>
            </w:r>
          </w:p>
          <w:p w14:paraId="69D4954E" w14:textId="77777777" w:rsidR="0063193D" w:rsidRPr="00817567" w:rsidDel="00B27620" w:rsidRDefault="0063193D" w:rsidP="002671BF">
            <w:pPr>
              <w:rPr>
                <w:sz w:val="22"/>
                <w:szCs w:val="22"/>
              </w:rPr>
            </w:pPr>
          </w:p>
        </w:tc>
      </w:tr>
      <w:tr w:rsidR="003C3630" w:rsidRPr="00817567" w14:paraId="75B9DEDE" w14:textId="77777777" w:rsidTr="0030715C">
        <w:tc>
          <w:tcPr>
            <w:tcW w:w="2808" w:type="dxa"/>
          </w:tcPr>
          <w:p w14:paraId="1493221C" w14:textId="40D35710" w:rsidR="003C3630" w:rsidRDefault="003C3630" w:rsidP="003C3630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Equity</w:t>
            </w:r>
          </w:p>
          <w:p w14:paraId="190BEB68" w14:textId="0EC09B03" w:rsidR="003C3630" w:rsidRDefault="003C3630" w:rsidP="003C3630">
            <w:pPr>
              <w:rPr>
                <w:b/>
                <w:sz w:val="22"/>
                <w:szCs w:val="22"/>
              </w:rPr>
            </w:pPr>
          </w:p>
        </w:tc>
        <w:tc>
          <w:tcPr>
            <w:tcW w:w="7380" w:type="dxa"/>
            <w:gridSpan w:val="3"/>
          </w:tcPr>
          <w:p w14:paraId="7B7AE13E" w14:textId="77777777" w:rsidR="003C3630" w:rsidRDefault="00490E95" w:rsidP="0049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="003C3630" w:rsidRPr="002671BF">
              <w:rPr>
                <w:sz w:val="22"/>
                <w:szCs w:val="22"/>
              </w:rPr>
              <w:t xml:space="preserve"> shall issue </w:t>
            </w:r>
            <w:r>
              <w:rPr>
                <w:sz w:val="22"/>
                <w:szCs w:val="22"/>
              </w:rPr>
              <w:t>University</w:t>
            </w:r>
            <w:r w:rsidR="003C3630" w:rsidRPr="002671BF">
              <w:rPr>
                <w:sz w:val="22"/>
                <w:szCs w:val="22"/>
              </w:rPr>
              <w:t xml:space="preserve"> a number of shares of common stock representing </w:t>
            </w:r>
            <w:r w:rsidR="003C3630">
              <w:rPr>
                <w:sz w:val="22"/>
                <w:szCs w:val="22"/>
              </w:rPr>
              <w:t>__%</w:t>
            </w:r>
            <w:r w:rsidR="003C3630" w:rsidRPr="002671BF">
              <w:rPr>
                <w:sz w:val="22"/>
                <w:szCs w:val="22"/>
              </w:rPr>
              <w:t xml:space="preserve"> of the outstanding capital stock of </w:t>
            </w:r>
            <w:r>
              <w:rPr>
                <w:sz w:val="22"/>
                <w:szCs w:val="22"/>
              </w:rPr>
              <w:t>Company</w:t>
            </w:r>
            <w:r w:rsidR="003C3630" w:rsidRPr="002671BF">
              <w:rPr>
                <w:sz w:val="22"/>
                <w:szCs w:val="22"/>
              </w:rPr>
              <w:t xml:space="preserve"> on a fully-diluted basis</w:t>
            </w:r>
            <w:r>
              <w:rPr>
                <w:sz w:val="22"/>
                <w:szCs w:val="22"/>
              </w:rPr>
              <w:t xml:space="preserve"> and shall issue additional shares of common stock so that the University maintains a __% interest in the Company through the Company raising $_____ in equity financing. Thereafter, the University shall have rights to participate in future capital raises of the Company. </w:t>
            </w:r>
          </w:p>
          <w:p w14:paraId="7952BA16" w14:textId="05CBEE1F" w:rsidR="00490E95" w:rsidRDefault="00490E95" w:rsidP="00490E95">
            <w:pPr>
              <w:rPr>
                <w:sz w:val="22"/>
                <w:szCs w:val="22"/>
              </w:rPr>
            </w:pPr>
          </w:p>
        </w:tc>
      </w:tr>
      <w:tr w:rsidR="003C3630" w:rsidRPr="00817567" w14:paraId="2F81B77D" w14:textId="77777777" w:rsidTr="0030715C">
        <w:tc>
          <w:tcPr>
            <w:tcW w:w="2808" w:type="dxa"/>
          </w:tcPr>
          <w:p w14:paraId="4DF90840" w14:textId="77777777" w:rsidR="003C3630" w:rsidRPr="00CC70A2" w:rsidDel="00065038" w:rsidRDefault="003C3630" w:rsidP="003C3630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Running Royalty</w:t>
            </w:r>
          </w:p>
        </w:tc>
        <w:tc>
          <w:tcPr>
            <w:tcW w:w="7380" w:type="dxa"/>
            <w:gridSpan w:val="3"/>
          </w:tcPr>
          <w:p w14:paraId="651D7706" w14:textId="5C09C74D" w:rsidR="003C3630" w:rsidRDefault="003C3630" w:rsidP="003C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__% of Net Sales of Licensed Products that practice Patent Rights by </w:t>
            </w:r>
            <w:r w:rsidR="00490E95">
              <w:rPr>
                <w:sz w:val="22"/>
                <w:szCs w:val="22"/>
              </w:rPr>
              <w:t>Company</w:t>
            </w:r>
            <w:r w:rsidRPr="008175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its</w:t>
            </w:r>
            <w:r w:rsidRPr="00817567">
              <w:rPr>
                <w:sz w:val="22"/>
                <w:szCs w:val="22"/>
              </w:rPr>
              <w:t xml:space="preserve"> Affiliates, and sublicensees</w:t>
            </w:r>
            <w:r>
              <w:rPr>
                <w:sz w:val="22"/>
                <w:szCs w:val="22"/>
              </w:rPr>
              <w:t xml:space="preserve">, payable quarterly. </w:t>
            </w:r>
          </w:p>
          <w:p w14:paraId="366C01D7" w14:textId="77777777" w:rsidR="003C3630" w:rsidRDefault="003C3630" w:rsidP="003C3630">
            <w:pPr>
              <w:rPr>
                <w:sz w:val="22"/>
                <w:szCs w:val="22"/>
              </w:rPr>
            </w:pPr>
          </w:p>
          <w:p w14:paraId="12C2E0AE" w14:textId="7516463F" w:rsidR="003C3630" w:rsidRDefault="003C3630" w:rsidP="003C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__% of Net Sales of Licensed Products that incorporate Technology Rights but do not practice Patent Rights by </w:t>
            </w:r>
            <w:r w:rsidR="00490E95">
              <w:rPr>
                <w:sz w:val="22"/>
                <w:szCs w:val="22"/>
              </w:rPr>
              <w:t>Company</w:t>
            </w:r>
            <w:r w:rsidRPr="0081756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its</w:t>
            </w:r>
            <w:r w:rsidRPr="00817567">
              <w:rPr>
                <w:sz w:val="22"/>
                <w:szCs w:val="22"/>
              </w:rPr>
              <w:t xml:space="preserve"> Affiliates, and sublicensees</w:t>
            </w:r>
            <w:r>
              <w:rPr>
                <w:sz w:val="22"/>
                <w:szCs w:val="22"/>
              </w:rPr>
              <w:t xml:space="preserve">, payable quarterly. </w:t>
            </w:r>
          </w:p>
          <w:p w14:paraId="7291E1A2" w14:textId="618A02B4" w:rsidR="00CE415C" w:rsidRDefault="00CE415C" w:rsidP="003C3630">
            <w:pPr>
              <w:rPr>
                <w:sz w:val="22"/>
                <w:szCs w:val="22"/>
              </w:rPr>
            </w:pPr>
          </w:p>
          <w:p w14:paraId="0086D425" w14:textId="2A3D25C6" w:rsidR="003C3630" w:rsidRDefault="00CE415C" w:rsidP="00CE415C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Royalties are payable </w:t>
            </w:r>
            <w:r>
              <w:rPr>
                <w:color w:val="000000"/>
                <w:sz w:val="22"/>
                <w:szCs w:val="22"/>
              </w:rPr>
              <w:t xml:space="preserve">until the later of (a) the last to expire of the Patent Rights, and (b) ____ years from the first commercial sale. The rights to use the Technology Rights survive expiration of the Royalty Term. </w:t>
            </w:r>
          </w:p>
          <w:p w14:paraId="50503157" w14:textId="668B13E3" w:rsidR="00CE415C" w:rsidRPr="00817567" w:rsidDel="00B27620" w:rsidRDefault="00CE415C" w:rsidP="00CE415C">
            <w:pPr>
              <w:rPr>
                <w:sz w:val="22"/>
                <w:szCs w:val="22"/>
              </w:rPr>
            </w:pPr>
          </w:p>
        </w:tc>
      </w:tr>
      <w:tr w:rsidR="003C3630" w:rsidRPr="00817567" w14:paraId="19DB8E2D" w14:textId="77777777" w:rsidTr="0030715C">
        <w:tc>
          <w:tcPr>
            <w:tcW w:w="2808" w:type="dxa"/>
          </w:tcPr>
          <w:p w14:paraId="22F27E0F" w14:textId="77777777" w:rsidR="003C3630" w:rsidRDefault="003C3630" w:rsidP="003C3630">
            <w:pPr>
              <w:rPr>
                <w:b/>
                <w:kern w:val="2"/>
                <w:sz w:val="22"/>
                <w:szCs w:val="22"/>
              </w:rPr>
            </w:pPr>
            <w:r w:rsidRPr="00CC70A2">
              <w:rPr>
                <w:b/>
                <w:kern w:val="2"/>
                <w:sz w:val="22"/>
                <w:szCs w:val="22"/>
              </w:rPr>
              <w:t>Annual</w:t>
            </w:r>
            <w:r>
              <w:rPr>
                <w:b/>
                <w:kern w:val="2"/>
                <w:sz w:val="22"/>
                <w:szCs w:val="22"/>
              </w:rPr>
              <w:t xml:space="preserve"> Maintenance Fee</w:t>
            </w:r>
          </w:p>
          <w:p w14:paraId="1E690AEF" w14:textId="3B164B82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Applicable until date of First Commercial Sale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80" w:type="dxa"/>
            <w:gridSpan w:val="3"/>
          </w:tcPr>
          <w:p w14:paraId="4EF608C3" w14:textId="785BAE6B" w:rsidR="003C3630" w:rsidRPr="000C26CE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$_________</w:t>
            </w:r>
            <w:r w:rsidRPr="000C26CE">
              <w:rPr>
                <w:sz w:val="22"/>
                <w:szCs w:val="22"/>
              </w:rPr>
              <w:t xml:space="preserve"> on the </w:t>
            </w:r>
            <w:r>
              <w:rPr>
                <w:sz w:val="22"/>
                <w:szCs w:val="22"/>
              </w:rPr>
              <w:t>f</w:t>
            </w:r>
            <w:r w:rsidRPr="000C26CE">
              <w:rPr>
                <w:sz w:val="22"/>
                <w:szCs w:val="22"/>
              </w:rPr>
              <w:t xml:space="preserve">irst </w:t>
            </w:r>
            <w:r>
              <w:rPr>
                <w:sz w:val="22"/>
                <w:szCs w:val="22"/>
              </w:rPr>
              <w:t>a</w:t>
            </w:r>
            <w:r w:rsidRPr="000C26CE">
              <w:rPr>
                <w:sz w:val="22"/>
                <w:szCs w:val="22"/>
              </w:rPr>
              <w:t xml:space="preserve">nniversary of </w:t>
            </w:r>
            <w:r>
              <w:rPr>
                <w:sz w:val="22"/>
                <w:szCs w:val="22"/>
              </w:rPr>
              <w:t>agreement date</w:t>
            </w:r>
          </w:p>
          <w:p w14:paraId="4FBAF1FD" w14:textId="5F928A0D" w:rsidR="003C3630" w:rsidRPr="000C26CE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$_________ </w:t>
            </w:r>
            <w:r w:rsidRPr="000C26CE">
              <w:rPr>
                <w:sz w:val="22"/>
                <w:szCs w:val="22"/>
              </w:rPr>
              <w:t xml:space="preserve">on the </w:t>
            </w:r>
            <w:r>
              <w:rPr>
                <w:sz w:val="22"/>
                <w:szCs w:val="22"/>
              </w:rPr>
              <w:t>s</w:t>
            </w:r>
            <w:r w:rsidRPr="000C26CE">
              <w:rPr>
                <w:sz w:val="22"/>
                <w:szCs w:val="22"/>
              </w:rPr>
              <w:t xml:space="preserve">econd </w:t>
            </w:r>
            <w:r>
              <w:rPr>
                <w:sz w:val="22"/>
                <w:szCs w:val="22"/>
              </w:rPr>
              <w:t>a</w:t>
            </w:r>
            <w:r w:rsidRPr="000C26CE">
              <w:rPr>
                <w:sz w:val="22"/>
                <w:szCs w:val="22"/>
              </w:rPr>
              <w:t xml:space="preserve">nniversary of </w:t>
            </w:r>
            <w:r>
              <w:rPr>
                <w:sz w:val="22"/>
                <w:szCs w:val="22"/>
              </w:rPr>
              <w:t>agreement date</w:t>
            </w:r>
          </w:p>
          <w:p w14:paraId="709FDA2C" w14:textId="0C6A3708" w:rsidR="003C3630" w:rsidRPr="000052BD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$_________</w:t>
            </w:r>
            <w:r w:rsidRPr="000C26CE">
              <w:rPr>
                <w:sz w:val="22"/>
                <w:szCs w:val="22"/>
              </w:rPr>
              <w:t xml:space="preserve"> on </w:t>
            </w:r>
            <w:r>
              <w:rPr>
                <w:sz w:val="22"/>
                <w:szCs w:val="22"/>
              </w:rPr>
              <w:t xml:space="preserve">each of </w:t>
            </w:r>
            <w:r w:rsidRPr="000C26CE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t</w:t>
            </w:r>
            <w:r w:rsidRPr="000C26CE">
              <w:rPr>
                <w:sz w:val="22"/>
                <w:szCs w:val="22"/>
              </w:rPr>
              <w:t>hird</w:t>
            </w:r>
            <w:r>
              <w:rPr>
                <w:sz w:val="22"/>
                <w:szCs w:val="22"/>
              </w:rPr>
              <w:t xml:space="preserve"> and subsequent a</w:t>
            </w:r>
            <w:r w:rsidRPr="000C26CE">
              <w:rPr>
                <w:sz w:val="22"/>
                <w:szCs w:val="22"/>
              </w:rPr>
              <w:t>nniversar</w:t>
            </w:r>
            <w:r>
              <w:rPr>
                <w:sz w:val="22"/>
                <w:szCs w:val="22"/>
              </w:rPr>
              <w:t>ies</w:t>
            </w:r>
            <w:r w:rsidRPr="000C26CE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agreement date </w:t>
            </w:r>
            <w:r w:rsidRPr="000052BD">
              <w:rPr>
                <w:sz w:val="22"/>
                <w:szCs w:val="22"/>
              </w:rPr>
              <w:t xml:space="preserve">until </w:t>
            </w:r>
            <w:r w:rsidR="00490E95">
              <w:rPr>
                <w:sz w:val="22"/>
                <w:szCs w:val="22"/>
              </w:rPr>
              <w:t>Company</w:t>
            </w:r>
            <w:r w:rsidRPr="000052BD">
              <w:rPr>
                <w:sz w:val="22"/>
                <w:szCs w:val="22"/>
              </w:rPr>
              <w:t xml:space="preserve"> or a sublicensee commences selling Products.</w:t>
            </w:r>
          </w:p>
          <w:p w14:paraId="58504107" w14:textId="77777777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</w:p>
        </w:tc>
      </w:tr>
      <w:tr w:rsidR="003C3630" w:rsidRPr="00817567" w14:paraId="4A41BE8A" w14:textId="77777777" w:rsidTr="0030715C">
        <w:tc>
          <w:tcPr>
            <w:tcW w:w="2808" w:type="dxa"/>
          </w:tcPr>
          <w:p w14:paraId="533FF98D" w14:textId="5FFB48E8" w:rsidR="003C3630" w:rsidRDefault="003C3630" w:rsidP="003C3630">
            <w:pPr>
              <w:rPr>
                <w:b/>
                <w:kern w:val="2"/>
                <w:sz w:val="22"/>
                <w:szCs w:val="22"/>
              </w:rPr>
            </w:pPr>
            <w:r w:rsidRPr="00CC70A2">
              <w:rPr>
                <w:b/>
                <w:kern w:val="2"/>
                <w:sz w:val="22"/>
                <w:szCs w:val="22"/>
              </w:rPr>
              <w:t>Annual Minimum Royalties</w:t>
            </w:r>
          </w:p>
          <w:p w14:paraId="52288645" w14:textId="77F2AA67" w:rsidR="003C3630" w:rsidRPr="00CC70A2" w:rsidRDefault="003C3630" w:rsidP="003C3630">
            <w:pPr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i/>
                <w:kern w:val="2"/>
                <w:sz w:val="22"/>
                <w:szCs w:val="22"/>
              </w:rPr>
              <w:t>(Applicable after date of First Commercial Sale)</w:t>
            </w:r>
          </w:p>
        </w:tc>
        <w:tc>
          <w:tcPr>
            <w:tcW w:w="7380" w:type="dxa"/>
            <w:gridSpan w:val="3"/>
          </w:tcPr>
          <w:p w14:paraId="6173BF14" w14:textId="1FF9258A" w:rsidR="003C3630" w:rsidRPr="00817567" w:rsidRDefault="00490E95" w:rsidP="003C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Company</w:t>
            </w:r>
            <w:r w:rsidR="003C3630" w:rsidRPr="00817567">
              <w:rPr>
                <w:sz w:val="22"/>
                <w:szCs w:val="22"/>
              </w:rPr>
              <w:t xml:space="preserve"> shall pay </w:t>
            </w:r>
            <w:r>
              <w:rPr>
                <w:sz w:val="22"/>
                <w:szCs w:val="22"/>
              </w:rPr>
              <w:t>University</w:t>
            </w:r>
            <w:r w:rsidR="003C3630">
              <w:rPr>
                <w:sz w:val="22"/>
                <w:szCs w:val="22"/>
              </w:rPr>
              <w:t xml:space="preserve"> </w:t>
            </w:r>
            <w:r w:rsidR="003C3630" w:rsidRPr="00817567">
              <w:rPr>
                <w:sz w:val="22"/>
                <w:szCs w:val="22"/>
              </w:rPr>
              <w:t xml:space="preserve">annual </w:t>
            </w:r>
            <w:r w:rsidR="003C3630" w:rsidRPr="00F37362">
              <w:rPr>
                <w:sz w:val="22"/>
                <w:szCs w:val="22"/>
              </w:rPr>
              <w:t xml:space="preserve">minimum royalties of </w:t>
            </w:r>
            <w:r w:rsidR="003C3630">
              <w:rPr>
                <w:sz w:val="22"/>
                <w:szCs w:val="22"/>
              </w:rPr>
              <w:t xml:space="preserve">$_________ in first year after </w:t>
            </w:r>
            <w:r>
              <w:rPr>
                <w:sz w:val="22"/>
                <w:szCs w:val="22"/>
              </w:rPr>
              <w:t>Company</w:t>
            </w:r>
            <w:r w:rsidR="003C3630">
              <w:rPr>
                <w:sz w:val="22"/>
                <w:szCs w:val="22"/>
              </w:rPr>
              <w:t xml:space="preserve"> or a sublicensee commences selling Products, and $_________ each year thereafter</w:t>
            </w:r>
            <w:r w:rsidR="003C3630" w:rsidRPr="00F37362">
              <w:rPr>
                <w:sz w:val="22"/>
                <w:szCs w:val="22"/>
              </w:rPr>
              <w:t>. Annual Minimum Royalties are creditable towards royalties in the year due.</w:t>
            </w:r>
            <w:r w:rsidR="003C3630" w:rsidRPr="00817567">
              <w:rPr>
                <w:sz w:val="22"/>
                <w:szCs w:val="22"/>
              </w:rPr>
              <w:t xml:space="preserve">  </w:t>
            </w:r>
          </w:p>
          <w:p w14:paraId="77B3DD67" w14:textId="77777777" w:rsidR="003C3630" w:rsidRPr="000C26CE" w:rsidRDefault="003C3630" w:rsidP="003C3630">
            <w:pPr>
              <w:pStyle w:val="ListParagraph"/>
              <w:rPr>
                <w:sz w:val="22"/>
                <w:szCs w:val="22"/>
              </w:rPr>
            </w:pPr>
          </w:p>
        </w:tc>
      </w:tr>
      <w:tr w:rsidR="003C3630" w:rsidRPr="00817567" w14:paraId="12CE79B7" w14:textId="77777777" w:rsidTr="0030715C">
        <w:tc>
          <w:tcPr>
            <w:tcW w:w="2808" w:type="dxa"/>
          </w:tcPr>
          <w:p w14:paraId="16EA05A7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  <w:r w:rsidRPr="00CC70A2">
              <w:rPr>
                <w:b/>
                <w:bCs/>
                <w:sz w:val="22"/>
                <w:szCs w:val="22"/>
              </w:rPr>
              <w:t>Non-Royalty Sublicense Revenue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7380" w:type="dxa"/>
            <w:gridSpan w:val="3"/>
          </w:tcPr>
          <w:p w14:paraId="3500013D" w14:textId="1384DAB9" w:rsidR="003C3630" w:rsidRDefault="00490E95" w:rsidP="003C3630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Company</w:t>
            </w:r>
            <w:r w:rsidR="003C3630" w:rsidRPr="00817567">
              <w:rPr>
                <w:bCs/>
                <w:sz w:val="22"/>
                <w:szCs w:val="22"/>
              </w:rPr>
              <w:t xml:space="preserve"> shall</w:t>
            </w:r>
            <w:r w:rsidR="003C3630" w:rsidRPr="00817567">
              <w:rPr>
                <w:sz w:val="22"/>
                <w:szCs w:val="22"/>
              </w:rPr>
              <w:t xml:space="preserve"> pay </w:t>
            </w:r>
            <w:r>
              <w:rPr>
                <w:sz w:val="22"/>
                <w:szCs w:val="22"/>
              </w:rPr>
              <w:t>University</w:t>
            </w:r>
            <w:r w:rsidR="003C3630">
              <w:rPr>
                <w:sz w:val="22"/>
                <w:szCs w:val="22"/>
              </w:rPr>
              <w:t>:</w:t>
            </w:r>
            <w:r w:rsidR="003C3630" w:rsidRPr="00817567">
              <w:rPr>
                <w:sz w:val="22"/>
                <w:szCs w:val="22"/>
              </w:rPr>
              <w:t xml:space="preserve"> </w:t>
            </w:r>
          </w:p>
          <w:p w14:paraId="6781ACB2" w14:textId="1E74B4F9" w:rsidR="003C3630" w:rsidRPr="00C1235F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__</w:t>
            </w:r>
            <w:r w:rsidRPr="000052BD">
              <w:rPr>
                <w:sz w:val="22"/>
                <w:szCs w:val="22"/>
              </w:rPr>
              <w:t xml:space="preserve">% of all Non-Royalty Sublicense Revenues for all sublicenses entered into before </w:t>
            </w:r>
            <w:r>
              <w:rPr>
                <w:sz w:val="22"/>
                <w:szCs w:val="22"/>
              </w:rPr>
              <w:t xml:space="preserve">Milestone 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  <w:p w14:paraId="448DAD6E" w14:textId="0BFA3C17" w:rsidR="003C3630" w:rsidRPr="000052BD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05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</w:t>
            </w:r>
            <w:r w:rsidRPr="000052BD">
              <w:rPr>
                <w:sz w:val="22"/>
                <w:szCs w:val="22"/>
              </w:rPr>
              <w:t xml:space="preserve">% of all Non-Royalty Sublicense Revenues for all sublicenses entered into </w:t>
            </w:r>
            <w:r>
              <w:rPr>
                <w:sz w:val="22"/>
                <w:szCs w:val="22"/>
              </w:rPr>
              <w:t>after</w:t>
            </w:r>
            <w:r w:rsidRPr="000052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Milestone 1 and before Milestone 2</w:t>
            </w:r>
          </w:p>
          <w:p w14:paraId="77BD95EB" w14:textId="2D7D24EA" w:rsidR="003C3630" w:rsidRPr="00C1235F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__% of all Non-Royalty</w:t>
            </w:r>
            <w:r w:rsidRPr="00817567">
              <w:rPr>
                <w:sz w:val="22"/>
                <w:szCs w:val="22"/>
              </w:rPr>
              <w:t xml:space="preserve"> Sublicense </w:t>
            </w:r>
            <w:r>
              <w:rPr>
                <w:sz w:val="22"/>
                <w:szCs w:val="22"/>
              </w:rPr>
              <w:t>Revenues for all sublicenses entered into after Milestone 2 and before Milestone 3</w:t>
            </w:r>
          </w:p>
          <w:p w14:paraId="0E54C5F3" w14:textId="653AA83B" w:rsidR="003C3630" w:rsidRPr="000052BD" w:rsidRDefault="003C3630" w:rsidP="003C3630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  <w:szCs w:val="22"/>
              </w:rPr>
              <w:t>__% of all Non-Royalty</w:t>
            </w:r>
            <w:r w:rsidRPr="00817567">
              <w:rPr>
                <w:sz w:val="22"/>
                <w:szCs w:val="22"/>
              </w:rPr>
              <w:t xml:space="preserve"> Sublicense </w:t>
            </w:r>
            <w:r>
              <w:rPr>
                <w:sz w:val="22"/>
                <w:szCs w:val="22"/>
              </w:rPr>
              <w:t xml:space="preserve">Revenues for all sublicenses entered into after Milestone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  <w:p w14:paraId="2AE79F14" w14:textId="51E7CC19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</w:p>
        </w:tc>
      </w:tr>
      <w:tr w:rsidR="003C3630" w:rsidRPr="00817567" w14:paraId="524E775F" w14:textId="77777777" w:rsidTr="0030715C">
        <w:trPr>
          <w:trHeight w:val="60"/>
        </w:trPr>
        <w:tc>
          <w:tcPr>
            <w:tcW w:w="2808" w:type="dxa"/>
            <w:vMerge w:val="restart"/>
          </w:tcPr>
          <w:p w14:paraId="162024D8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  <w:r w:rsidRPr="00CC70A2">
              <w:rPr>
                <w:b/>
                <w:bCs/>
                <w:sz w:val="22"/>
                <w:szCs w:val="22"/>
              </w:rPr>
              <w:t>Milestone Payments</w:t>
            </w:r>
          </w:p>
        </w:tc>
        <w:tc>
          <w:tcPr>
            <w:tcW w:w="4680" w:type="dxa"/>
            <w:gridSpan w:val="2"/>
          </w:tcPr>
          <w:p w14:paraId="6A323142" w14:textId="77777777" w:rsidR="003C3630" w:rsidRPr="00970DC1" w:rsidRDefault="003C3630" w:rsidP="003C3630">
            <w:pPr>
              <w:rPr>
                <w:b/>
                <w:bCs/>
                <w:sz w:val="22"/>
                <w:szCs w:val="22"/>
              </w:rPr>
            </w:pPr>
            <w:r w:rsidRPr="00970DC1">
              <w:rPr>
                <w:b/>
                <w:bCs/>
                <w:sz w:val="22"/>
                <w:szCs w:val="22"/>
              </w:rPr>
              <w:t>Milestone Event</w:t>
            </w:r>
          </w:p>
        </w:tc>
        <w:tc>
          <w:tcPr>
            <w:tcW w:w="2700" w:type="dxa"/>
          </w:tcPr>
          <w:p w14:paraId="2298930F" w14:textId="77777777" w:rsidR="003C3630" w:rsidRPr="00970DC1" w:rsidRDefault="003C3630" w:rsidP="003C3630">
            <w:pPr>
              <w:rPr>
                <w:b/>
                <w:bCs/>
                <w:sz w:val="22"/>
                <w:szCs w:val="22"/>
              </w:rPr>
            </w:pPr>
            <w:r w:rsidRPr="00970DC1">
              <w:rPr>
                <w:b/>
                <w:bCs/>
                <w:sz w:val="22"/>
                <w:szCs w:val="22"/>
              </w:rPr>
              <w:t>Milestone Payment</w:t>
            </w:r>
          </w:p>
        </w:tc>
      </w:tr>
      <w:tr w:rsidR="003C3630" w:rsidRPr="00817567" w14:paraId="7184B433" w14:textId="77777777" w:rsidTr="0030715C">
        <w:trPr>
          <w:trHeight w:val="57"/>
        </w:trPr>
        <w:tc>
          <w:tcPr>
            <w:tcW w:w="2808" w:type="dxa"/>
            <w:vMerge/>
          </w:tcPr>
          <w:p w14:paraId="274657F2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50A8AFFC" w14:textId="5A5F43D2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727444EA" w14:textId="361A5E01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$________</w:t>
            </w:r>
          </w:p>
        </w:tc>
      </w:tr>
      <w:tr w:rsidR="003C3630" w:rsidRPr="00817567" w14:paraId="18797AEA" w14:textId="77777777" w:rsidTr="0030715C">
        <w:trPr>
          <w:trHeight w:val="57"/>
        </w:trPr>
        <w:tc>
          <w:tcPr>
            <w:tcW w:w="2808" w:type="dxa"/>
            <w:vMerge/>
          </w:tcPr>
          <w:p w14:paraId="0B01F7A6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65865D2A" w14:textId="13B9AD41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6EB1077F" w14:textId="57386D58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$________</w:t>
            </w:r>
          </w:p>
        </w:tc>
      </w:tr>
      <w:tr w:rsidR="003C3630" w:rsidRPr="00817567" w14:paraId="56B7A7A3" w14:textId="77777777" w:rsidTr="0030715C">
        <w:trPr>
          <w:trHeight w:val="57"/>
        </w:trPr>
        <w:tc>
          <w:tcPr>
            <w:tcW w:w="2808" w:type="dxa"/>
            <w:vMerge/>
          </w:tcPr>
          <w:p w14:paraId="076D2C84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0" w:type="dxa"/>
            <w:gridSpan w:val="2"/>
          </w:tcPr>
          <w:p w14:paraId="02517EB3" w14:textId="5538418C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0" w:type="dxa"/>
          </w:tcPr>
          <w:p w14:paraId="0B765C17" w14:textId="49DCF86E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$________</w:t>
            </w:r>
          </w:p>
        </w:tc>
      </w:tr>
      <w:tr w:rsidR="003C3630" w:rsidRPr="00817567" w14:paraId="46AAEDD0" w14:textId="77777777" w:rsidTr="0030715C">
        <w:trPr>
          <w:trHeight w:val="116"/>
        </w:trPr>
        <w:tc>
          <w:tcPr>
            <w:tcW w:w="2808" w:type="dxa"/>
            <w:vMerge w:val="restart"/>
          </w:tcPr>
          <w:p w14:paraId="153BFE42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>Diligence</w:t>
            </w:r>
          </w:p>
        </w:tc>
        <w:tc>
          <w:tcPr>
            <w:tcW w:w="7380" w:type="dxa"/>
            <w:gridSpan w:val="3"/>
          </w:tcPr>
          <w:p w14:paraId="3995E625" w14:textId="0775AD5F" w:rsidR="003C3630" w:rsidRPr="00C52D05" w:rsidRDefault="00490E95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</w:t>
            </w:r>
            <w:r w:rsidR="003C3630" w:rsidRPr="00CC70A2">
              <w:rPr>
                <w:rFonts w:ascii="Times New Roman" w:hAnsi="Times New Roman"/>
                <w:sz w:val="22"/>
                <w:szCs w:val="22"/>
              </w:rPr>
              <w:t xml:space="preserve"> wil</w:t>
            </w:r>
            <w:r w:rsidR="003C3630">
              <w:rPr>
                <w:rFonts w:ascii="Times New Roman" w:hAnsi="Times New Roman"/>
                <w:sz w:val="22"/>
                <w:szCs w:val="22"/>
              </w:rPr>
              <w:t>l use diligent efforts to make licensed p</w:t>
            </w:r>
            <w:r w:rsidR="003C3630" w:rsidRPr="00CC70A2">
              <w:rPr>
                <w:rFonts w:ascii="Times New Roman" w:hAnsi="Times New Roman"/>
                <w:sz w:val="22"/>
                <w:szCs w:val="22"/>
              </w:rPr>
              <w:t>roducts commercially available in the Field</w:t>
            </w:r>
            <w:r w:rsidR="003C3630">
              <w:rPr>
                <w:rFonts w:ascii="Times New Roman" w:hAnsi="Times New Roman"/>
                <w:sz w:val="22"/>
                <w:szCs w:val="22"/>
              </w:rPr>
              <w:t xml:space="preserve"> of Use, including w</w:t>
            </w:r>
            <w:r w:rsidR="003C3630" w:rsidRPr="00CC70A2">
              <w:rPr>
                <w:rFonts w:ascii="Times New Roman" w:hAnsi="Times New Roman"/>
                <w:sz w:val="22"/>
                <w:szCs w:val="22"/>
              </w:rPr>
              <w:t xml:space="preserve">ithout limiting </w:t>
            </w:r>
            <w:r w:rsidR="003C3630">
              <w:rPr>
                <w:rFonts w:ascii="Times New Roman" w:hAnsi="Times New Roman"/>
                <w:sz w:val="22"/>
                <w:szCs w:val="22"/>
              </w:rPr>
              <w:t>accomplishing the following benchmarks by the d</w:t>
            </w:r>
            <w:r w:rsidR="003C3630" w:rsidRPr="00CC70A2">
              <w:rPr>
                <w:rFonts w:ascii="Times New Roman" w:hAnsi="Times New Roman"/>
                <w:sz w:val="22"/>
                <w:szCs w:val="22"/>
              </w:rPr>
              <w:t>eadlines indicated</w:t>
            </w:r>
            <w:r w:rsidR="003C3630">
              <w:rPr>
                <w:rFonts w:ascii="Times New Roman" w:hAnsi="Times New Roman"/>
                <w:sz w:val="22"/>
                <w:szCs w:val="22"/>
              </w:rPr>
              <w:t>, which deadlines may be subject to extension in accordance with the license agreement terms.</w:t>
            </w:r>
          </w:p>
        </w:tc>
      </w:tr>
      <w:tr w:rsidR="003C3630" w:rsidRPr="00817567" w14:paraId="02E97A8C" w14:textId="77777777" w:rsidTr="0030715C">
        <w:trPr>
          <w:trHeight w:val="60"/>
        </w:trPr>
        <w:tc>
          <w:tcPr>
            <w:tcW w:w="2808" w:type="dxa"/>
            <w:vMerge/>
          </w:tcPr>
          <w:p w14:paraId="26720C45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004D8664" w14:textId="77777777" w:rsidR="003C3630" w:rsidRPr="00CC70A2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C70A2">
              <w:rPr>
                <w:rFonts w:ascii="Times New Roman" w:hAnsi="Times New Roman"/>
                <w:b/>
                <w:sz w:val="22"/>
                <w:szCs w:val="22"/>
              </w:rPr>
              <w:t>Benchmark</w:t>
            </w:r>
          </w:p>
        </w:tc>
        <w:tc>
          <w:tcPr>
            <w:tcW w:w="3690" w:type="dxa"/>
            <w:gridSpan w:val="2"/>
          </w:tcPr>
          <w:p w14:paraId="39295D35" w14:textId="77777777" w:rsidR="003C3630" w:rsidRPr="00CC70A2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C70A2">
              <w:rPr>
                <w:rFonts w:ascii="Times New Roman" w:hAnsi="Times New Roman"/>
                <w:b/>
                <w:sz w:val="22"/>
                <w:szCs w:val="22"/>
              </w:rPr>
              <w:t>Deadline</w:t>
            </w:r>
          </w:p>
        </w:tc>
      </w:tr>
      <w:tr w:rsidR="003C3630" w:rsidRPr="00817567" w14:paraId="730B9CB0" w14:textId="77777777" w:rsidTr="0030715C">
        <w:trPr>
          <w:trHeight w:val="57"/>
        </w:trPr>
        <w:tc>
          <w:tcPr>
            <w:tcW w:w="2808" w:type="dxa"/>
            <w:vMerge/>
          </w:tcPr>
          <w:p w14:paraId="520F08E0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25D4662D" w14:textId="6A3774C5" w:rsidR="003C3630" w:rsidRPr="00817567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60608CEF" w14:textId="2538FC70" w:rsidR="003C3630" w:rsidRPr="00817567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 months from agreement date</w:t>
            </w:r>
          </w:p>
        </w:tc>
      </w:tr>
      <w:tr w:rsidR="003C3630" w:rsidRPr="00817567" w14:paraId="66E2FBF8" w14:textId="77777777" w:rsidTr="0030715C">
        <w:trPr>
          <w:trHeight w:val="57"/>
        </w:trPr>
        <w:tc>
          <w:tcPr>
            <w:tcW w:w="2808" w:type="dxa"/>
            <w:vMerge/>
          </w:tcPr>
          <w:p w14:paraId="1F871369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1C006635" w14:textId="6C878C65" w:rsidR="003C3630" w:rsidRPr="00817567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565DC888" w14:textId="70483A27" w:rsidR="003C3630" w:rsidRPr="00817567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 months from agreement date</w:t>
            </w:r>
          </w:p>
        </w:tc>
      </w:tr>
      <w:tr w:rsidR="003C3630" w:rsidRPr="00817567" w14:paraId="6D88A822" w14:textId="77777777" w:rsidTr="0030715C">
        <w:trPr>
          <w:trHeight w:val="57"/>
        </w:trPr>
        <w:tc>
          <w:tcPr>
            <w:tcW w:w="2808" w:type="dxa"/>
            <w:vMerge/>
          </w:tcPr>
          <w:p w14:paraId="38CDEF63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</w:p>
        </w:tc>
        <w:tc>
          <w:tcPr>
            <w:tcW w:w="3690" w:type="dxa"/>
          </w:tcPr>
          <w:p w14:paraId="4F656E93" w14:textId="2721EEF0" w:rsidR="003C3630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90" w:type="dxa"/>
            <w:gridSpan w:val="2"/>
          </w:tcPr>
          <w:p w14:paraId="39CA573E" w14:textId="39EF8991" w:rsidR="003C3630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 months from agreement date</w:t>
            </w:r>
          </w:p>
          <w:p w14:paraId="014FCD6E" w14:textId="1CF3387A" w:rsidR="003C3630" w:rsidRPr="00817567" w:rsidRDefault="003C3630" w:rsidP="003C3630">
            <w:pPr>
              <w:pStyle w:val="paragraph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3630" w:rsidRPr="00817567" w14:paraId="488CDC7C" w14:textId="77777777" w:rsidTr="0030715C">
        <w:tc>
          <w:tcPr>
            <w:tcW w:w="2808" w:type="dxa"/>
          </w:tcPr>
          <w:p w14:paraId="03EED975" w14:textId="77777777" w:rsidR="003C3630" w:rsidRPr="00CC70A2" w:rsidRDefault="003C3630" w:rsidP="003C3630">
            <w:pPr>
              <w:rPr>
                <w:b/>
                <w:bCs/>
                <w:sz w:val="22"/>
                <w:szCs w:val="22"/>
              </w:rPr>
            </w:pPr>
            <w:r w:rsidRPr="00CC70A2">
              <w:rPr>
                <w:b/>
                <w:sz w:val="22"/>
                <w:szCs w:val="22"/>
              </w:rPr>
              <w:t xml:space="preserve">Patent </w:t>
            </w:r>
            <w:r>
              <w:rPr>
                <w:b/>
                <w:sz w:val="22"/>
                <w:szCs w:val="22"/>
              </w:rPr>
              <w:t xml:space="preserve">Prosecution and </w:t>
            </w:r>
            <w:r w:rsidRPr="00CC70A2">
              <w:rPr>
                <w:b/>
                <w:sz w:val="22"/>
                <w:szCs w:val="22"/>
              </w:rPr>
              <w:t>Expense Reimbursement</w:t>
            </w:r>
          </w:p>
        </w:tc>
        <w:tc>
          <w:tcPr>
            <w:tcW w:w="7380" w:type="dxa"/>
            <w:gridSpan w:val="3"/>
          </w:tcPr>
          <w:p w14:paraId="7D191C5E" w14:textId="16A03836" w:rsidR="003C3630" w:rsidRDefault="003C3630" w:rsidP="003C3630">
            <w:pPr>
              <w:rPr>
                <w:sz w:val="22"/>
                <w:szCs w:val="22"/>
              </w:rPr>
            </w:pPr>
            <w:r w:rsidRPr="00CC70A2">
              <w:rPr>
                <w:sz w:val="22"/>
                <w:szCs w:val="22"/>
              </w:rPr>
              <w:t xml:space="preserve">All </w:t>
            </w:r>
            <w:r>
              <w:rPr>
                <w:sz w:val="22"/>
                <w:szCs w:val="22"/>
              </w:rPr>
              <w:t>Patent Rights</w:t>
            </w:r>
            <w:r w:rsidRPr="00CC70A2">
              <w:rPr>
                <w:sz w:val="22"/>
                <w:szCs w:val="22"/>
              </w:rPr>
              <w:t xml:space="preserve"> shall be filed, prosecuted, </w:t>
            </w:r>
            <w:proofErr w:type="gramStart"/>
            <w:r w:rsidRPr="00CC70A2">
              <w:rPr>
                <w:sz w:val="22"/>
                <w:szCs w:val="22"/>
              </w:rPr>
              <w:t>maintained</w:t>
            </w:r>
            <w:proofErr w:type="gramEnd"/>
            <w:r w:rsidRPr="00CC70A2">
              <w:rPr>
                <w:sz w:val="22"/>
                <w:szCs w:val="22"/>
              </w:rPr>
              <w:t xml:space="preserve"> and defended in the name of and subject to the direction of </w:t>
            </w:r>
            <w:r w:rsidR="00490E95">
              <w:rPr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, provided that </w:t>
            </w:r>
            <w:r w:rsidR="00490E95">
              <w:rPr>
                <w:sz w:val="22"/>
                <w:szCs w:val="22"/>
              </w:rPr>
              <w:t>Company</w:t>
            </w:r>
            <w:r>
              <w:rPr>
                <w:sz w:val="22"/>
                <w:szCs w:val="22"/>
              </w:rPr>
              <w:t xml:space="preserve"> will have an opportunity to review and comment on filings.</w:t>
            </w:r>
            <w:r w:rsidRPr="00817567">
              <w:rPr>
                <w:sz w:val="22"/>
                <w:szCs w:val="22"/>
              </w:rPr>
              <w:t xml:space="preserve"> </w:t>
            </w:r>
            <w:r w:rsidR="00490E95">
              <w:rPr>
                <w:sz w:val="22"/>
                <w:szCs w:val="22"/>
              </w:rPr>
              <w:t>Company</w:t>
            </w:r>
            <w:r w:rsidRPr="00817567">
              <w:rPr>
                <w:sz w:val="22"/>
                <w:szCs w:val="22"/>
              </w:rPr>
              <w:t xml:space="preserve"> will reimburse </w:t>
            </w:r>
            <w:r w:rsidR="00490E95">
              <w:rPr>
                <w:sz w:val="22"/>
                <w:szCs w:val="22"/>
              </w:rPr>
              <w:t>University</w:t>
            </w:r>
            <w:r w:rsidRPr="00817567">
              <w:rPr>
                <w:sz w:val="22"/>
                <w:szCs w:val="22"/>
              </w:rPr>
              <w:t xml:space="preserve"> for all </w:t>
            </w:r>
            <w:r>
              <w:rPr>
                <w:sz w:val="22"/>
                <w:szCs w:val="22"/>
              </w:rPr>
              <w:t xml:space="preserve">past and future </w:t>
            </w:r>
            <w:r w:rsidRPr="00817567">
              <w:rPr>
                <w:sz w:val="22"/>
                <w:szCs w:val="22"/>
              </w:rPr>
              <w:t>patent expenses.</w:t>
            </w:r>
            <w:r>
              <w:rPr>
                <w:sz w:val="22"/>
                <w:szCs w:val="22"/>
              </w:rPr>
              <w:t xml:space="preserve"> Past patent expenses are approximately $_______ as of the date hereof, and due ___________. </w:t>
            </w:r>
          </w:p>
          <w:p w14:paraId="15250711" w14:textId="77777777" w:rsidR="003C3630" w:rsidRPr="00817567" w:rsidRDefault="003C3630" w:rsidP="003C3630">
            <w:pPr>
              <w:rPr>
                <w:bCs/>
                <w:sz w:val="22"/>
                <w:szCs w:val="22"/>
              </w:rPr>
            </w:pPr>
            <w:r w:rsidRPr="00817567">
              <w:rPr>
                <w:sz w:val="22"/>
                <w:szCs w:val="22"/>
              </w:rPr>
              <w:t xml:space="preserve">  </w:t>
            </w:r>
          </w:p>
        </w:tc>
      </w:tr>
      <w:tr w:rsidR="003C3630" w:rsidRPr="00817567" w14:paraId="5D918BA6" w14:textId="77777777" w:rsidTr="0030715C">
        <w:tc>
          <w:tcPr>
            <w:tcW w:w="2808" w:type="dxa"/>
          </w:tcPr>
          <w:p w14:paraId="0FDCC9A1" w14:textId="63FAA3FC" w:rsidR="003C3630" w:rsidRPr="00CC70A2" w:rsidRDefault="003C3630" w:rsidP="003C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Patent Enforcement</w:t>
            </w:r>
          </w:p>
        </w:tc>
        <w:tc>
          <w:tcPr>
            <w:tcW w:w="7380" w:type="dxa"/>
            <w:gridSpan w:val="3"/>
          </w:tcPr>
          <w:p w14:paraId="6768FB04" w14:textId="5755AE63" w:rsidR="003C3630" w:rsidRDefault="003C3630" w:rsidP="003C3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Each party will notify the other of suspected patent infringement by third parties. </w:t>
            </w:r>
            <w:r w:rsidR="00490E95">
              <w:rPr>
                <w:sz w:val="22"/>
                <w:szCs w:val="22"/>
              </w:rPr>
              <w:t>Company</w:t>
            </w:r>
            <w:r>
              <w:rPr>
                <w:sz w:val="22"/>
                <w:szCs w:val="22"/>
              </w:rPr>
              <w:t xml:space="preserve"> will have the first right to institute an action for alleged infringement. If </w:t>
            </w:r>
            <w:r w:rsidR="00490E95">
              <w:rPr>
                <w:sz w:val="22"/>
                <w:szCs w:val="22"/>
              </w:rPr>
              <w:t>Company</w:t>
            </w:r>
            <w:r>
              <w:rPr>
                <w:sz w:val="22"/>
                <w:szCs w:val="22"/>
              </w:rPr>
              <w:t xml:space="preserve"> does not commence an action within 12 months, </w:t>
            </w:r>
            <w:r w:rsidR="00490E95">
              <w:rPr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 shall have the right to commence an action. Proceeds from a patent infringement action shall first be applied to reimburse the parties for their out-of-pocket expenses related to such action and then shall be split ___% to the party instituting the action and __% to the other party. </w:t>
            </w:r>
          </w:p>
          <w:p w14:paraId="242FEC86" w14:textId="2281C4D6" w:rsidR="003C3630" w:rsidRPr="00CC70A2" w:rsidRDefault="003C3630" w:rsidP="003C3630">
            <w:pPr>
              <w:rPr>
                <w:sz w:val="22"/>
                <w:szCs w:val="22"/>
              </w:rPr>
            </w:pPr>
          </w:p>
        </w:tc>
      </w:tr>
      <w:tr w:rsidR="003C3630" w:rsidRPr="00817567" w14:paraId="601A6957" w14:textId="77777777" w:rsidTr="0030715C">
        <w:tc>
          <w:tcPr>
            <w:tcW w:w="2808" w:type="dxa"/>
          </w:tcPr>
          <w:p w14:paraId="5EF35B8F" w14:textId="77777777" w:rsidR="003C3630" w:rsidRPr="00CC70A2" w:rsidRDefault="003C3630" w:rsidP="003C3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Definitive License Agreement</w:t>
            </w:r>
          </w:p>
        </w:tc>
        <w:tc>
          <w:tcPr>
            <w:tcW w:w="7380" w:type="dxa"/>
            <w:gridSpan w:val="3"/>
          </w:tcPr>
          <w:p w14:paraId="7AB72BDB" w14:textId="5BD8248F" w:rsidR="003C3630" w:rsidRPr="00817567" w:rsidRDefault="003C3630" w:rsidP="00490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definitive license agreement will be based on </w:t>
            </w:r>
            <w:r w:rsidR="00490E95">
              <w:rPr>
                <w:sz w:val="22"/>
                <w:szCs w:val="22"/>
              </w:rPr>
              <w:t>University</w:t>
            </w:r>
            <w:r>
              <w:rPr>
                <w:sz w:val="22"/>
                <w:szCs w:val="22"/>
              </w:rPr>
              <w:t xml:space="preserve">’s standard form license agreement, subject to review and comment by </w:t>
            </w:r>
            <w:r w:rsidR="00490E95">
              <w:rPr>
                <w:sz w:val="22"/>
                <w:szCs w:val="22"/>
              </w:rPr>
              <w:t>Company</w:t>
            </w:r>
            <w:r>
              <w:rPr>
                <w:sz w:val="22"/>
                <w:szCs w:val="22"/>
              </w:rPr>
              <w:t>.</w:t>
            </w:r>
            <w:r w:rsidR="00490E95">
              <w:t xml:space="preserve"> </w:t>
            </w:r>
            <w:r w:rsidR="00490E95" w:rsidRPr="00490E95">
              <w:rPr>
                <w:sz w:val="22"/>
                <w:szCs w:val="22"/>
              </w:rPr>
              <w:t xml:space="preserve">Capitalized terms are defined in the full license template. Standard University language for use of names, warranty, </w:t>
            </w:r>
            <w:proofErr w:type="gramStart"/>
            <w:r w:rsidR="00490E95" w:rsidRPr="00490E95">
              <w:rPr>
                <w:sz w:val="22"/>
                <w:szCs w:val="22"/>
              </w:rPr>
              <w:t>indemnification</w:t>
            </w:r>
            <w:proofErr w:type="gramEnd"/>
            <w:r w:rsidR="00490E95" w:rsidRPr="00490E95">
              <w:rPr>
                <w:sz w:val="22"/>
                <w:szCs w:val="22"/>
              </w:rPr>
              <w:t xml:space="preserve"> and insurance as well as other standard terms and conditions apply.</w:t>
            </w:r>
          </w:p>
        </w:tc>
      </w:tr>
    </w:tbl>
    <w:p w14:paraId="70482750" w14:textId="77777777" w:rsidR="0063193D" w:rsidRPr="008950A9" w:rsidRDefault="0063193D" w:rsidP="0063193D">
      <w:pPr>
        <w:jc w:val="center"/>
        <w:rPr>
          <w:b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 w:rsidRPr="008950A9">
        <w:rPr>
          <w:b/>
          <w:sz w:val="22"/>
          <w:szCs w:val="22"/>
          <w:u w:val="single"/>
        </w:rPr>
        <w:t xml:space="preserve">Exhibit A:  </w:t>
      </w:r>
      <w:r w:rsidR="00B4359F">
        <w:rPr>
          <w:b/>
          <w:sz w:val="22"/>
          <w:szCs w:val="22"/>
          <w:u w:val="single"/>
        </w:rPr>
        <w:t>Patent Rights</w:t>
      </w:r>
    </w:p>
    <w:p w14:paraId="1B1919CE" w14:textId="77777777" w:rsidR="0063193D" w:rsidRDefault="0063193D" w:rsidP="0063193D">
      <w:pPr>
        <w:jc w:val="center"/>
        <w:rPr>
          <w:sz w:val="22"/>
          <w:szCs w:val="22"/>
        </w:rPr>
      </w:pPr>
    </w:p>
    <w:p w14:paraId="2CFFC37C" w14:textId="7B433840" w:rsidR="00582711" w:rsidRDefault="00BB540A" w:rsidP="0063193D">
      <w:r>
        <w:t xml:space="preserve"> </w:t>
      </w:r>
    </w:p>
    <w:sectPr w:rsidR="00582711" w:rsidSect="00423725">
      <w:headerReference w:type="default" r:id="rId11"/>
      <w:footerReference w:type="default" r:id="rId12"/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9D24E" w14:textId="77777777" w:rsidR="000A3F56" w:rsidRDefault="000A3F56">
      <w:r>
        <w:separator/>
      </w:r>
    </w:p>
  </w:endnote>
  <w:endnote w:type="continuationSeparator" w:id="0">
    <w:p w14:paraId="64BBA6A4" w14:textId="77777777" w:rsidR="000A3F56" w:rsidRDefault="000A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99A6" w14:textId="77777777" w:rsidR="00423725" w:rsidRDefault="00423725" w:rsidP="00423725">
    <w:pPr>
      <w:pStyle w:val="Footer"/>
      <w:jc w:val="center"/>
      <w:rPr>
        <w:i/>
      </w:rPr>
    </w:pPr>
    <w:r w:rsidRPr="00FB78AB">
      <w:rPr>
        <w:i/>
      </w:rPr>
      <w:t xml:space="preserve">Page </w:t>
    </w:r>
    <w:r w:rsidRPr="00FB78AB">
      <w:rPr>
        <w:i/>
      </w:rPr>
      <w:fldChar w:fldCharType="begin"/>
    </w:r>
    <w:r w:rsidRPr="00FB78AB">
      <w:rPr>
        <w:i/>
      </w:rPr>
      <w:instrText xml:space="preserve"> PAGE </w:instrText>
    </w:r>
    <w:r w:rsidRPr="00FB78AB">
      <w:rPr>
        <w:i/>
      </w:rPr>
      <w:fldChar w:fldCharType="separate"/>
    </w:r>
    <w:r w:rsidR="000F21C0">
      <w:rPr>
        <w:i/>
        <w:noProof/>
      </w:rPr>
      <w:t>1</w:t>
    </w:r>
    <w:r w:rsidRPr="00FB78AB">
      <w:rPr>
        <w:i/>
      </w:rPr>
      <w:fldChar w:fldCharType="end"/>
    </w:r>
    <w:r w:rsidRPr="00FB78AB">
      <w:rPr>
        <w:i/>
      </w:rPr>
      <w:t xml:space="preserve"> of </w:t>
    </w:r>
    <w:r w:rsidRPr="00FB78AB">
      <w:rPr>
        <w:i/>
      </w:rPr>
      <w:fldChar w:fldCharType="begin"/>
    </w:r>
    <w:r w:rsidRPr="00FB78AB">
      <w:rPr>
        <w:i/>
      </w:rPr>
      <w:instrText xml:space="preserve"> NUMPAGES </w:instrText>
    </w:r>
    <w:r w:rsidRPr="00FB78AB">
      <w:rPr>
        <w:i/>
      </w:rPr>
      <w:fldChar w:fldCharType="separate"/>
    </w:r>
    <w:r w:rsidR="000F21C0">
      <w:rPr>
        <w:i/>
        <w:noProof/>
      </w:rPr>
      <w:t>3</w:t>
    </w:r>
    <w:r w:rsidRPr="00FB78AB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8D13" w14:textId="77777777" w:rsidR="000A3F56" w:rsidRDefault="000A3F56">
      <w:r>
        <w:separator/>
      </w:r>
    </w:p>
  </w:footnote>
  <w:footnote w:type="continuationSeparator" w:id="0">
    <w:p w14:paraId="415EBF9C" w14:textId="77777777" w:rsidR="000A3F56" w:rsidRDefault="000A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13A1" w14:textId="2C111F77" w:rsidR="00B20922" w:rsidRDefault="00490E95">
    <w:pPr>
      <w:pStyle w:val="Header"/>
    </w:pPr>
    <w:r>
      <w:rPr>
        <w:b/>
      </w:rPr>
      <w:t>Sample for Panel Discussion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68B1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CAEF8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7C2E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1AC8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8685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5EEE9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2EDC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200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AC6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008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50D78"/>
    <w:multiLevelType w:val="multilevel"/>
    <w:tmpl w:val="AFC0DFE6"/>
    <w:lvl w:ilvl="0">
      <w:start w:val="1"/>
      <w:numFmt w:val="decimal"/>
      <w:lvlText w:val="SECTION %1"/>
      <w:lvlJc w:val="left"/>
      <w:pPr>
        <w:tabs>
          <w:tab w:val="num" w:pos="144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C82A2C"/>
    <w:multiLevelType w:val="hybridMultilevel"/>
    <w:tmpl w:val="B876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6649A"/>
    <w:multiLevelType w:val="hybridMultilevel"/>
    <w:tmpl w:val="8202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4E0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7D44A9"/>
    <w:multiLevelType w:val="hybridMultilevel"/>
    <w:tmpl w:val="897CB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AuthorID" w:val="0"/>
    <w:docVar w:name="85TrailerClientMatter" w:val="0"/>
    <w:docVar w:name="85TrailerDate" w:val="0"/>
    <w:docVar w:name="85TrailerDateField" w:val="0"/>
    <w:docVar w:name="85TrailerDocTitle" w:val="0"/>
    <w:docVar w:name="85TrailerDraft" w:val="0"/>
    <w:docVar w:name="85TrailerTime" w:val="0"/>
    <w:docVar w:name="85TrailerType" w:val="100"/>
    <w:docVar w:name="DLAOldTrailer" w:val="Gone"/>
    <w:docVar w:name="GCWFOldTrailer" w:val="Gone"/>
    <w:docVar w:name="GCWFTrailer" w:val="Gone"/>
    <w:docVar w:name="MPDocID" w:val="WEST\281184666.1"/>
    <w:docVar w:name="MPDocIDTemplate" w:val="%l\|%n|.%v"/>
    <w:docVar w:name="MPDocIDTemplateDefault" w:val="%l\|%n|.%v"/>
    <w:docVar w:name="NewDocStampType" w:val="1"/>
  </w:docVars>
  <w:rsids>
    <w:rsidRoot w:val="00E02A49"/>
    <w:rsid w:val="000052BD"/>
    <w:rsid w:val="00050F74"/>
    <w:rsid w:val="000A3F56"/>
    <w:rsid w:val="000F21C0"/>
    <w:rsid w:val="0013625F"/>
    <w:rsid w:val="00146C63"/>
    <w:rsid w:val="00164107"/>
    <w:rsid w:val="002671BF"/>
    <w:rsid w:val="002F03BD"/>
    <w:rsid w:val="003C3630"/>
    <w:rsid w:val="003D3CE0"/>
    <w:rsid w:val="003F1560"/>
    <w:rsid w:val="00423725"/>
    <w:rsid w:val="004374F1"/>
    <w:rsid w:val="004854F4"/>
    <w:rsid w:val="004876B4"/>
    <w:rsid w:val="00490E95"/>
    <w:rsid w:val="00532452"/>
    <w:rsid w:val="00582711"/>
    <w:rsid w:val="005D7FF1"/>
    <w:rsid w:val="0063193D"/>
    <w:rsid w:val="00651D0F"/>
    <w:rsid w:val="006637A0"/>
    <w:rsid w:val="006765F3"/>
    <w:rsid w:val="006A2A4E"/>
    <w:rsid w:val="007E47BB"/>
    <w:rsid w:val="007F28FB"/>
    <w:rsid w:val="00816961"/>
    <w:rsid w:val="00935C48"/>
    <w:rsid w:val="00970DC1"/>
    <w:rsid w:val="00972A3A"/>
    <w:rsid w:val="009B52A2"/>
    <w:rsid w:val="00A45A1C"/>
    <w:rsid w:val="00A82CE4"/>
    <w:rsid w:val="00A87F45"/>
    <w:rsid w:val="00AC4444"/>
    <w:rsid w:val="00AD6D0B"/>
    <w:rsid w:val="00B20922"/>
    <w:rsid w:val="00B21D3C"/>
    <w:rsid w:val="00B4359F"/>
    <w:rsid w:val="00B51F96"/>
    <w:rsid w:val="00B76FCB"/>
    <w:rsid w:val="00BB540A"/>
    <w:rsid w:val="00BD484F"/>
    <w:rsid w:val="00C1235F"/>
    <w:rsid w:val="00C85BEB"/>
    <w:rsid w:val="00CC70A2"/>
    <w:rsid w:val="00CE415C"/>
    <w:rsid w:val="00D13F63"/>
    <w:rsid w:val="00D95FDD"/>
    <w:rsid w:val="00DA13D1"/>
    <w:rsid w:val="00DC51D2"/>
    <w:rsid w:val="00DF6EC9"/>
    <w:rsid w:val="00E02A49"/>
    <w:rsid w:val="00E95FA4"/>
    <w:rsid w:val="00EA3B71"/>
    <w:rsid w:val="00F259E5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1E697"/>
  <w15:docId w15:val="{292D7CB4-1B96-44A1-8A3E-8F22101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71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A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5A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5A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5A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5A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5A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5A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5A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aragraph">
    <w:name w:val="subparagraph"/>
    <w:basedOn w:val="Normal"/>
    <w:rsid w:val="00E02A49"/>
    <w:pPr>
      <w:tabs>
        <w:tab w:val="left" w:pos="720"/>
        <w:tab w:val="left" w:pos="1440"/>
      </w:tabs>
      <w:spacing w:line="360" w:lineRule="atLeast"/>
      <w:ind w:firstLine="1440"/>
    </w:pPr>
    <w:rPr>
      <w:rFonts w:ascii="Times" w:hAnsi="Times"/>
      <w:szCs w:val="20"/>
    </w:rPr>
  </w:style>
  <w:style w:type="paragraph" w:customStyle="1" w:styleId="subparagraph2">
    <w:name w:val="subparagraph 2"/>
    <w:basedOn w:val="Normal"/>
    <w:rsid w:val="00E02A49"/>
    <w:pPr>
      <w:spacing w:line="360" w:lineRule="atLeast"/>
      <w:ind w:firstLine="2160"/>
    </w:pPr>
    <w:rPr>
      <w:rFonts w:ascii="Times" w:hAnsi="Times"/>
      <w:szCs w:val="20"/>
    </w:rPr>
  </w:style>
  <w:style w:type="character" w:customStyle="1" w:styleId="DeltaViewInsertion">
    <w:name w:val="DeltaView Insertion"/>
    <w:rsid w:val="00B44FBE"/>
    <w:rPr>
      <w:color w:val="0000FF"/>
      <w:spacing w:val="0"/>
      <w:u w:val="double"/>
    </w:rPr>
  </w:style>
  <w:style w:type="table" w:styleId="TableGrid">
    <w:name w:val="Table Grid"/>
    <w:basedOn w:val="TableNormal"/>
    <w:rsid w:val="00DD2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94A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50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C504B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547C88"/>
    <w:pPr>
      <w:tabs>
        <w:tab w:val="left" w:pos="720"/>
      </w:tabs>
      <w:spacing w:line="360" w:lineRule="atLeast"/>
      <w:ind w:firstLine="720"/>
    </w:pPr>
    <w:rPr>
      <w:rFonts w:ascii="Times" w:hAnsi="Times"/>
      <w:szCs w:val="20"/>
    </w:rPr>
  </w:style>
  <w:style w:type="character" w:customStyle="1" w:styleId="zzmpTrailerItem">
    <w:name w:val="zzmpTrailerItem"/>
    <w:basedOn w:val="DefaultParagraphFont"/>
    <w:rsid w:val="00164107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FooterChar">
    <w:name w:val="Footer Char"/>
    <w:link w:val="Footer"/>
    <w:uiPriority w:val="99"/>
    <w:rsid w:val="00146C63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5A1C"/>
  </w:style>
  <w:style w:type="paragraph" w:styleId="BlockText">
    <w:name w:val="Block Text"/>
    <w:basedOn w:val="Normal"/>
    <w:rsid w:val="00A45A1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A45A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5A1C"/>
    <w:rPr>
      <w:sz w:val="24"/>
      <w:szCs w:val="24"/>
    </w:rPr>
  </w:style>
  <w:style w:type="paragraph" w:styleId="BodyText2">
    <w:name w:val="Body Text 2"/>
    <w:basedOn w:val="Normal"/>
    <w:link w:val="BodyText2Char"/>
    <w:rsid w:val="00A45A1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45A1C"/>
    <w:rPr>
      <w:sz w:val="24"/>
      <w:szCs w:val="24"/>
    </w:rPr>
  </w:style>
  <w:style w:type="paragraph" w:styleId="BodyText3">
    <w:name w:val="Body Text 3"/>
    <w:basedOn w:val="Normal"/>
    <w:link w:val="BodyText3Char"/>
    <w:rsid w:val="00A45A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5A1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A45A1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A45A1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A45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45A1C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A45A1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A45A1C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A45A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45A1C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45A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5A1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45A1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rsid w:val="00A45A1C"/>
    <w:pPr>
      <w:ind w:left="4320"/>
    </w:pPr>
  </w:style>
  <w:style w:type="character" w:customStyle="1" w:styleId="ClosingChar">
    <w:name w:val="Closing Char"/>
    <w:basedOn w:val="DefaultParagraphFont"/>
    <w:link w:val="Closing"/>
    <w:rsid w:val="00A45A1C"/>
    <w:rPr>
      <w:sz w:val="24"/>
      <w:szCs w:val="24"/>
    </w:rPr>
  </w:style>
  <w:style w:type="paragraph" w:styleId="CommentText">
    <w:name w:val="annotation text"/>
    <w:basedOn w:val="Normal"/>
    <w:link w:val="CommentTextChar"/>
    <w:rsid w:val="00A45A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5A1C"/>
  </w:style>
  <w:style w:type="paragraph" w:styleId="CommentSubject">
    <w:name w:val="annotation subject"/>
    <w:basedOn w:val="CommentText"/>
    <w:next w:val="CommentText"/>
    <w:link w:val="CommentSubjectChar"/>
    <w:rsid w:val="00A45A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5A1C"/>
    <w:rPr>
      <w:b/>
      <w:bCs/>
    </w:rPr>
  </w:style>
  <w:style w:type="paragraph" w:styleId="Date">
    <w:name w:val="Date"/>
    <w:basedOn w:val="Normal"/>
    <w:next w:val="Normal"/>
    <w:link w:val="DateChar"/>
    <w:rsid w:val="00A45A1C"/>
  </w:style>
  <w:style w:type="character" w:customStyle="1" w:styleId="DateChar">
    <w:name w:val="Date Char"/>
    <w:basedOn w:val="DefaultParagraphFont"/>
    <w:link w:val="Date"/>
    <w:rsid w:val="00A45A1C"/>
    <w:rPr>
      <w:sz w:val="24"/>
      <w:szCs w:val="24"/>
    </w:rPr>
  </w:style>
  <w:style w:type="paragraph" w:styleId="DocumentMap">
    <w:name w:val="Document Map"/>
    <w:basedOn w:val="Normal"/>
    <w:link w:val="DocumentMapChar"/>
    <w:rsid w:val="00A45A1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45A1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A45A1C"/>
  </w:style>
  <w:style w:type="character" w:customStyle="1" w:styleId="E-mailSignatureChar">
    <w:name w:val="E-mail Signature Char"/>
    <w:basedOn w:val="DefaultParagraphFont"/>
    <w:link w:val="E-mailSignature"/>
    <w:rsid w:val="00A45A1C"/>
    <w:rPr>
      <w:sz w:val="24"/>
      <w:szCs w:val="24"/>
    </w:rPr>
  </w:style>
  <w:style w:type="paragraph" w:styleId="EndnoteText">
    <w:name w:val="endnote text"/>
    <w:basedOn w:val="Normal"/>
    <w:link w:val="EndnoteTextChar"/>
    <w:rsid w:val="00A45A1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45A1C"/>
  </w:style>
  <w:style w:type="paragraph" w:styleId="EnvelopeAddress">
    <w:name w:val="envelope address"/>
    <w:basedOn w:val="Normal"/>
    <w:rsid w:val="00A45A1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A45A1C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A45A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45A1C"/>
  </w:style>
  <w:style w:type="character" w:customStyle="1" w:styleId="Heading1Char">
    <w:name w:val="Heading 1 Char"/>
    <w:basedOn w:val="DefaultParagraphFont"/>
    <w:link w:val="Heading1"/>
    <w:rsid w:val="00A45A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45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45A1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45A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A45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A45A1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A45A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A45A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45A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A45A1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45A1C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45A1C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45A1C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A45A1C"/>
    <w:pPr>
      <w:ind w:left="240" w:hanging="240"/>
    </w:pPr>
  </w:style>
  <w:style w:type="paragraph" w:styleId="Index2">
    <w:name w:val="index 2"/>
    <w:basedOn w:val="Normal"/>
    <w:next w:val="Normal"/>
    <w:autoRedefine/>
    <w:rsid w:val="00A45A1C"/>
    <w:pPr>
      <w:ind w:left="480" w:hanging="240"/>
    </w:pPr>
  </w:style>
  <w:style w:type="paragraph" w:styleId="Index3">
    <w:name w:val="index 3"/>
    <w:basedOn w:val="Normal"/>
    <w:next w:val="Normal"/>
    <w:autoRedefine/>
    <w:rsid w:val="00A45A1C"/>
    <w:pPr>
      <w:ind w:left="720" w:hanging="240"/>
    </w:pPr>
  </w:style>
  <w:style w:type="paragraph" w:styleId="Index4">
    <w:name w:val="index 4"/>
    <w:basedOn w:val="Normal"/>
    <w:next w:val="Normal"/>
    <w:autoRedefine/>
    <w:rsid w:val="00A45A1C"/>
    <w:pPr>
      <w:ind w:left="960" w:hanging="240"/>
    </w:pPr>
  </w:style>
  <w:style w:type="paragraph" w:styleId="Index5">
    <w:name w:val="index 5"/>
    <w:basedOn w:val="Normal"/>
    <w:next w:val="Normal"/>
    <w:autoRedefine/>
    <w:rsid w:val="00A45A1C"/>
    <w:pPr>
      <w:ind w:left="1200" w:hanging="240"/>
    </w:pPr>
  </w:style>
  <w:style w:type="paragraph" w:styleId="Index6">
    <w:name w:val="index 6"/>
    <w:basedOn w:val="Normal"/>
    <w:next w:val="Normal"/>
    <w:autoRedefine/>
    <w:rsid w:val="00A45A1C"/>
    <w:pPr>
      <w:ind w:left="1440" w:hanging="240"/>
    </w:pPr>
  </w:style>
  <w:style w:type="paragraph" w:styleId="Index7">
    <w:name w:val="index 7"/>
    <w:basedOn w:val="Normal"/>
    <w:next w:val="Normal"/>
    <w:autoRedefine/>
    <w:rsid w:val="00A45A1C"/>
    <w:pPr>
      <w:ind w:left="1680" w:hanging="240"/>
    </w:pPr>
  </w:style>
  <w:style w:type="paragraph" w:styleId="Index8">
    <w:name w:val="index 8"/>
    <w:basedOn w:val="Normal"/>
    <w:next w:val="Normal"/>
    <w:autoRedefine/>
    <w:rsid w:val="00A45A1C"/>
    <w:pPr>
      <w:ind w:left="1920" w:hanging="240"/>
    </w:pPr>
  </w:style>
  <w:style w:type="paragraph" w:styleId="Index9">
    <w:name w:val="index 9"/>
    <w:basedOn w:val="Normal"/>
    <w:next w:val="Normal"/>
    <w:autoRedefine/>
    <w:rsid w:val="00A45A1C"/>
    <w:pPr>
      <w:ind w:left="2160" w:hanging="240"/>
    </w:pPr>
  </w:style>
  <w:style w:type="paragraph" w:styleId="IndexHeading">
    <w:name w:val="index heading"/>
    <w:basedOn w:val="Normal"/>
    <w:next w:val="Index1"/>
    <w:rsid w:val="00A45A1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A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A1C"/>
    <w:rPr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rsid w:val="00A45A1C"/>
    <w:pPr>
      <w:ind w:left="360" w:hanging="360"/>
      <w:contextualSpacing/>
    </w:pPr>
  </w:style>
  <w:style w:type="paragraph" w:styleId="List2">
    <w:name w:val="List 2"/>
    <w:basedOn w:val="Normal"/>
    <w:rsid w:val="00A45A1C"/>
    <w:pPr>
      <w:ind w:left="720" w:hanging="360"/>
      <w:contextualSpacing/>
    </w:pPr>
  </w:style>
  <w:style w:type="paragraph" w:styleId="List3">
    <w:name w:val="List 3"/>
    <w:basedOn w:val="Normal"/>
    <w:rsid w:val="00A45A1C"/>
    <w:pPr>
      <w:ind w:left="1080" w:hanging="360"/>
      <w:contextualSpacing/>
    </w:pPr>
  </w:style>
  <w:style w:type="paragraph" w:styleId="List4">
    <w:name w:val="List 4"/>
    <w:basedOn w:val="Normal"/>
    <w:rsid w:val="00A45A1C"/>
    <w:pPr>
      <w:ind w:left="1440" w:hanging="360"/>
      <w:contextualSpacing/>
    </w:pPr>
  </w:style>
  <w:style w:type="paragraph" w:styleId="List5">
    <w:name w:val="List 5"/>
    <w:basedOn w:val="Normal"/>
    <w:rsid w:val="00A45A1C"/>
    <w:pPr>
      <w:ind w:left="1800" w:hanging="360"/>
      <w:contextualSpacing/>
    </w:pPr>
  </w:style>
  <w:style w:type="paragraph" w:styleId="ListBullet">
    <w:name w:val="List Bullet"/>
    <w:basedOn w:val="Normal"/>
    <w:rsid w:val="00A45A1C"/>
    <w:pPr>
      <w:numPr>
        <w:numId w:val="4"/>
      </w:numPr>
      <w:contextualSpacing/>
    </w:pPr>
  </w:style>
  <w:style w:type="paragraph" w:styleId="ListBullet2">
    <w:name w:val="List Bullet 2"/>
    <w:basedOn w:val="Normal"/>
    <w:rsid w:val="00A45A1C"/>
    <w:pPr>
      <w:numPr>
        <w:numId w:val="5"/>
      </w:numPr>
      <w:contextualSpacing/>
    </w:pPr>
  </w:style>
  <w:style w:type="paragraph" w:styleId="ListBullet3">
    <w:name w:val="List Bullet 3"/>
    <w:basedOn w:val="Normal"/>
    <w:rsid w:val="00A45A1C"/>
    <w:pPr>
      <w:numPr>
        <w:numId w:val="6"/>
      </w:numPr>
      <w:contextualSpacing/>
    </w:pPr>
  </w:style>
  <w:style w:type="paragraph" w:styleId="ListBullet4">
    <w:name w:val="List Bullet 4"/>
    <w:basedOn w:val="Normal"/>
    <w:rsid w:val="00A45A1C"/>
    <w:pPr>
      <w:numPr>
        <w:numId w:val="7"/>
      </w:numPr>
      <w:contextualSpacing/>
    </w:pPr>
  </w:style>
  <w:style w:type="paragraph" w:styleId="ListBullet5">
    <w:name w:val="List Bullet 5"/>
    <w:basedOn w:val="Normal"/>
    <w:rsid w:val="00A45A1C"/>
    <w:pPr>
      <w:numPr>
        <w:numId w:val="8"/>
      </w:numPr>
      <w:contextualSpacing/>
    </w:pPr>
  </w:style>
  <w:style w:type="paragraph" w:styleId="ListContinue">
    <w:name w:val="List Continue"/>
    <w:basedOn w:val="Normal"/>
    <w:rsid w:val="00A45A1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A45A1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A45A1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A45A1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A45A1C"/>
    <w:pPr>
      <w:spacing w:after="120"/>
      <w:ind w:left="1800"/>
      <w:contextualSpacing/>
    </w:pPr>
  </w:style>
  <w:style w:type="paragraph" w:styleId="ListNumber">
    <w:name w:val="List Number"/>
    <w:basedOn w:val="Normal"/>
    <w:rsid w:val="00A45A1C"/>
    <w:pPr>
      <w:numPr>
        <w:numId w:val="9"/>
      </w:numPr>
      <w:contextualSpacing/>
    </w:pPr>
  </w:style>
  <w:style w:type="paragraph" w:styleId="ListNumber2">
    <w:name w:val="List Number 2"/>
    <w:basedOn w:val="Normal"/>
    <w:rsid w:val="00A45A1C"/>
    <w:pPr>
      <w:numPr>
        <w:numId w:val="10"/>
      </w:numPr>
      <w:contextualSpacing/>
    </w:pPr>
  </w:style>
  <w:style w:type="paragraph" w:styleId="ListNumber3">
    <w:name w:val="List Number 3"/>
    <w:basedOn w:val="Normal"/>
    <w:rsid w:val="00A45A1C"/>
    <w:pPr>
      <w:numPr>
        <w:numId w:val="11"/>
      </w:numPr>
      <w:contextualSpacing/>
    </w:pPr>
  </w:style>
  <w:style w:type="paragraph" w:styleId="ListNumber4">
    <w:name w:val="List Number 4"/>
    <w:basedOn w:val="Normal"/>
    <w:rsid w:val="00A45A1C"/>
    <w:pPr>
      <w:numPr>
        <w:numId w:val="12"/>
      </w:numPr>
      <w:contextualSpacing/>
    </w:pPr>
  </w:style>
  <w:style w:type="paragraph" w:styleId="ListNumber5">
    <w:name w:val="List Number 5"/>
    <w:basedOn w:val="Normal"/>
    <w:rsid w:val="00A45A1C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qFormat/>
    <w:rsid w:val="00A45A1C"/>
    <w:pPr>
      <w:ind w:left="720"/>
      <w:contextualSpacing/>
    </w:pPr>
  </w:style>
  <w:style w:type="paragraph" w:styleId="MacroText">
    <w:name w:val="macro"/>
    <w:link w:val="MacroTextChar"/>
    <w:rsid w:val="00A45A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A45A1C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A45A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A45A1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45A1C"/>
    <w:rPr>
      <w:sz w:val="24"/>
      <w:szCs w:val="24"/>
    </w:rPr>
  </w:style>
  <w:style w:type="paragraph" w:styleId="NormalWeb">
    <w:name w:val="Normal (Web)"/>
    <w:basedOn w:val="Normal"/>
    <w:rsid w:val="00A45A1C"/>
  </w:style>
  <w:style w:type="paragraph" w:styleId="NormalIndent">
    <w:name w:val="Normal Indent"/>
    <w:basedOn w:val="Normal"/>
    <w:rsid w:val="00A45A1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45A1C"/>
  </w:style>
  <w:style w:type="character" w:customStyle="1" w:styleId="NoteHeadingChar">
    <w:name w:val="Note Heading Char"/>
    <w:basedOn w:val="DefaultParagraphFont"/>
    <w:link w:val="NoteHeading"/>
    <w:rsid w:val="00A45A1C"/>
    <w:rPr>
      <w:sz w:val="24"/>
      <w:szCs w:val="24"/>
    </w:rPr>
  </w:style>
  <w:style w:type="paragraph" w:styleId="PlainText">
    <w:name w:val="Plain Text"/>
    <w:basedOn w:val="Normal"/>
    <w:link w:val="PlainTextChar"/>
    <w:rsid w:val="00A45A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A45A1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45A1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A1C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A45A1C"/>
  </w:style>
  <w:style w:type="character" w:customStyle="1" w:styleId="SalutationChar">
    <w:name w:val="Salutation Char"/>
    <w:basedOn w:val="DefaultParagraphFont"/>
    <w:link w:val="Salutation"/>
    <w:rsid w:val="00A45A1C"/>
    <w:rPr>
      <w:sz w:val="24"/>
      <w:szCs w:val="24"/>
    </w:rPr>
  </w:style>
  <w:style w:type="paragraph" w:styleId="Signature">
    <w:name w:val="Signature"/>
    <w:basedOn w:val="Normal"/>
    <w:link w:val="SignatureChar"/>
    <w:rsid w:val="00A45A1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A45A1C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A45A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A45A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A45A1C"/>
    <w:pPr>
      <w:ind w:left="240" w:hanging="240"/>
    </w:pPr>
  </w:style>
  <w:style w:type="paragraph" w:styleId="TableofFigures">
    <w:name w:val="table of figures"/>
    <w:basedOn w:val="Normal"/>
    <w:next w:val="Normal"/>
    <w:rsid w:val="00A45A1C"/>
  </w:style>
  <w:style w:type="paragraph" w:styleId="Title">
    <w:name w:val="Title"/>
    <w:basedOn w:val="Normal"/>
    <w:next w:val="Normal"/>
    <w:link w:val="TitleChar"/>
    <w:qFormat/>
    <w:rsid w:val="00A45A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5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rsid w:val="00A45A1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A45A1C"/>
    <w:pPr>
      <w:spacing w:after="100"/>
    </w:pPr>
  </w:style>
  <w:style w:type="paragraph" w:styleId="TOC2">
    <w:name w:val="toc 2"/>
    <w:basedOn w:val="Normal"/>
    <w:next w:val="Normal"/>
    <w:autoRedefine/>
    <w:rsid w:val="00A45A1C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A45A1C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A45A1C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A45A1C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A45A1C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A45A1C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A45A1C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A45A1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5A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p r o p e r t i e s   x m l n s = " h t t p : / / w w w . i m a n a g e . c o m / w o r k / x m l s c h e m a " >  
     < d o c u m e n t i d > i M a n a g e ! 1 0 5 8 1 . 1 < / d o c u m e n t i d >  
     < s e n d e r i d > R I C K < / s e n d e r i d >  
     < s e n d e r e m a i l / >  
     < l a s t m o d i f i e d > 2 0 2 0 - 0 7 - 3 1 T 0 7 : 1 8 : 0 0 . 0 0 0 0 0 0 0 - 0 7 : 0 0 < / l a s t m o d i f i e d >  
     < d a t a b a s e > i M a n a g e < / d a t a b a s e >  
 < / p r o p e r t i e s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326B971AE3B46AA87AA695C474693" ma:contentTypeVersion="12" ma:contentTypeDescription="Create a new document." ma:contentTypeScope="" ma:versionID="277d27a1a3658d4fc48c4b31bcd11822">
  <xsd:schema xmlns:xsd="http://www.w3.org/2001/XMLSchema" xmlns:xs="http://www.w3.org/2001/XMLSchema" xmlns:p="http://schemas.microsoft.com/office/2006/metadata/properties" xmlns:ns3="56ed9ef1-254a-4163-8614-c91f2e4cb105" xmlns:ns4="d01a7974-12f8-4906-aa40-d795df257a34" targetNamespace="http://schemas.microsoft.com/office/2006/metadata/properties" ma:root="true" ma:fieldsID="48365265a099344c8a53883dfe30c1b9" ns3:_="" ns4:_="">
    <xsd:import namespace="56ed9ef1-254a-4163-8614-c91f2e4cb105"/>
    <xsd:import namespace="d01a7974-12f8-4906-aa40-d795df257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d9ef1-254a-4163-8614-c91f2e4cb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7974-12f8-4906-aa40-d795df257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32135-4A39-441F-8DA7-EF9699D8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99CAC-177F-4F1D-B05A-5C313BEA7BC1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E6C743DF-F528-4F34-880D-7EFE7E970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9D520-597D-41E0-BCA5-9032950B7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d9ef1-254a-4163-8614-c91f2e4cb105"/>
    <ds:schemaRef ds:uri="d01a7974-12f8-4906-aa40-d795df257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Disclaimer: The licensing terms outlined below shall have no binding effect on William Marsh Rice University or any third party unless and until such terms are incorporated into a written agreement between the parties</vt:lpstr>
    </vt:vector>
  </TitlesOfParts>
  <Company>DLA Piper LLP (US)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Disclaimer: The licensing terms outlined below shall have no binding effect on William Marsh Rice University or any third party unless and until such terms are incorporated into a written agreement between the parties</dc:title>
  <dc:creator>smithk</dc:creator>
  <cp:lastModifiedBy>Rick Friedman</cp:lastModifiedBy>
  <cp:revision>14</cp:revision>
  <cp:lastPrinted>2020-07-31T06:46:00Z</cp:lastPrinted>
  <dcterms:created xsi:type="dcterms:W3CDTF">2020-07-31T06:45:00Z</dcterms:created>
  <dcterms:modified xsi:type="dcterms:W3CDTF">2021-05-11T18:13:00Z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0x0101008BE326B971AE3B46AA87AA695C474693</vt:lpwstr>
  </property>
</Properties>
</file>